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7860" w14:textId="77777777" w:rsidR="00DE435B" w:rsidRDefault="00DE435B" w:rsidP="002D56F2">
      <w:pPr>
        <w:spacing w:after="0"/>
        <w:jc w:val="center"/>
        <w:rPr>
          <w:rFonts w:ascii="Times New Roman" w:hAnsi="Times New Roman" w:cs="Times New Roman"/>
          <w:b/>
        </w:rPr>
      </w:pPr>
    </w:p>
    <w:p w14:paraId="2501B246" w14:textId="13B265C2" w:rsidR="007C7B45" w:rsidRPr="006149D0" w:rsidRDefault="007C7B45" w:rsidP="002D56F2">
      <w:pPr>
        <w:spacing w:after="0"/>
        <w:jc w:val="center"/>
        <w:rPr>
          <w:rFonts w:ascii="Times New Roman" w:hAnsi="Times New Roman" w:cs="Times New Roman"/>
          <w:b/>
        </w:rPr>
      </w:pPr>
      <w:r w:rsidRPr="006149D0">
        <w:rPr>
          <w:rFonts w:ascii="Times New Roman" w:hAnsi="Times New Roman" w:cs="Times New Roman"/>
          <w:b/>
        </w:rPr>
        <w:t>O B R A Z L O Ž E N J E</w:t>
      </w:r>
    </w:p>
    <w:p w14:paraId="2501B247" w14:textId="50E429E4" w:rsidR="00FA4F74" w:rsidRPr="006149D0" w:rsidRDefault="00D3313A" w:rsidP="005366A2">
      <w:pPr>
        <w:spacing w:after="0"/>
        <w:jc w:val="center"/>
        <w:rPr>
          <w:rFonts w:ascii="Times New Roman" w:hAnsi="Times New Roman" w:cs="Times New Roman"/>
          <w:b/>
        </w:rPr>
      </w:pPr>
      <w:r w:rsidRPr="006149D0">
        <w:rPr>
          <w:rFonts w:ascii="Times New Roman" w:hAnsi="Times New Roman" w:cs="Times New Roman"/>
          <w:b/>
        </w:rPr>
        <w:t xml:space="preserve">Nacrta prijedloga </w:t>
      </w:r>
      <w:r w:rsidR="00FA4F74">
        <w:rPr>
          <w:rFonts w:ascii="Times New Roman" w:hAnsi="Times New Roman" w:cs="Times New Roman"/>
          <w:b/>
        </w:rPr>
        <w:t xml:space="preserve">Odluke o </w:t>
      </w:r>
      <w:r w:rsidR="00672816">
        <w:rPr>
          <w:rFonts w:ascii="Times New Roman" w:hAnsi="Times New Roman" w:cs="Times New Roman"/>
          <w:b/>
        </w:rPr>
        <w:t>načinu</w:t>
      </w:r>
      <w:r w:rsidR="00781BBB">
        <w:rPr>
          <w:rFonts w:ascii="Times New Roman" w:hAnsi="Times New Roman" w:cs="Times New Roman"/>
          <w:b/>
        </w:rPr>
        <w:t xml:space="preserve"> sufinanciranja odvoza i zbrinjavanja otpada koji sadrži azbest s lokacija na području Grada Bakra</w:t>
      </w:r>
    </w:p>
    <w:p w14:paraId="256FF260" w14:textId="77777777" w:rsidR="00DE435B" w:rsidRPr="006149D0" w:rsidRDefault="00DE435B" w:rsidP="00145735">
      <w:pPr>
        <w:spacing w:line="360" w:lineRule="auto"/>
        <w:jc w:val="both"/>
        <w:rPr>
          <w:rFonts w:ascii="Times New Roman" w:hAnsi="Times New Roman" w:cs="Times New Roman"/>
        </w:rPr>
      </w:pPr>
    </w:p>
    <w:p w14:paraId="5C567883" w14:textId="77777777" w:rsidR="0081488B" w:rsidRPr="0081488B" w:rsidRDefault="0081488B" w:rsidP="0081488B">
      <w:pPr>
        <w:spacing w:after="0"/>
        <w:jc w:val="both"/>
        <w:rPr>
          <w:rFonts w:ascii="Times New Roman" w:hAnsi="Times New Roman" w:cs="Times New Roman"/>
        </w:rPr>
      </w:pPr>
      <w:bookmarkStart w:id="0" w:name="_GoBack"/>
      <w:bookmarkEnd w:id="0"/>
      <w:r w:rsidRPr="0081488B">
        <w:rPr>
          <w:rFonts w:ascii="Times New Roman" w:hAnsi="Times New Roman" w:cs="Times New Roman"/>
        </w:rPr>
        <w:t xml:space="preserve">Jedinica lokalne samouprave dužna je, sukladno Zakonu o održivom gospodarenju otpadom („Narodne novine“ br. 94/13 i 98/19) i Pravilniku o građevnom otpadu i otpadu koji sadrži azbest („Narodne novine“  br. 69/16) , sudjelovati u sustavu sakupljanja građevnog i azbestnog otpada. </w:t>
      </w:r>
    </w:p>
    <w:p w14:paraId="7C5A28EE" w14:textId="77777777"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U prostornim planovima potrebno je odrediti dostatan broj lokacija, odnosno najmanje jednu odgovarajuću zonu u kojoj se može izgraditi reciklažno dvorište za građevni otpad te obavljati djelatnost sakupljanja, oporabe i zbrinjavanja građevnog otpada sukladno Zakonu.</w:t>
      </w:r>
    </w:p>
    <w:p w14:paraId="29E12F85" w14:textId="77777777"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Člankom  28. Pravilnika određeno je da se osobi koja upravlja odgovarajućim reciklažnim dvorištem, sukladno Zakonu, u cijelosti nadoknadi sljedeće troškove gospodarenja građevnim otpadom koji sadrži azbest koji je nastao u kućanstvu korisnika usluge:</w:t>
      </w:r>
    </w:p>
    <w:p w14:paraId="3EE8BAF0" w14:textId="77777777" w:rsidR="0081488B" w:rsidRPr="0081488B" w:rsidRDefault="0081488B" w:rsidP="0081488B">
      <w:pPr>
        <w:numPr>
          <w:ilvl w:val="0"/>
          <w:numId w:val="6"/>
        </w:numPr>
        <w:spacing w:after="0"/>
        <w:jc w:val="both"/>
        <w:rPr>
          <w:rFonts w:ascii="Times New Roman" w:hAnsi="Times New Roman" w:cs="Times New Roman"/>
        </w:rPr>
      </w:pPr>
      <w:r w:rsidRPr="0081488B">
        <w:rPr>
          <w:rFonts w:ascii="Times New Roman" w:hAnsi="Times New Roman" w:cs="Times New Roman"/>
        </w:rPr>
        <w:t>Troškove koji nastaju u reciklažnom dvorištu radi preuzimanja, skladištenja i pripreme za prijevoz,</w:t>
      </w:r>
    </w:p>
    <w:p w14:paraId="015856D1" w14:textId="77777777" w:rsidR="0081488B" w:rsidRPr="0081488B" w:rsidRDefault="0081488B" w:rsidP="0081488B">
      <w:pPr>
        <w:numPr>
          <w:ilvl w:val="0"/>
          <w:numId w:val="6"/>
        </w:numPr>
        <w:spacing w:after="0"/>
        <w:jc w:val="both"/>
        <w:rPr>
          <w:rFonts w:ascii="Times New Roman" w:hAnsi="Times New Roman" w:cs="Times New Roman"/>
        </w:rPr>
      </w:pPr>
      <w:r w:rsidRPr="0081488B">
        <w:rPr>
          <w:rFonts w:ascii="Times New Roman" w:hAnsi="Times New Roman" w:cs="Times New Roman"/>
        </w:rPr>
        <w:t xml:space="preserve">Troškove prijevoza od odgovarajućeg reciklažnog dvorišta do odlagališta s posebno izgrađenom kazetom za zbrinjavanje azbesta i </w:t>
      </w:r>
    </w:p>
    <w:p w14:paraId="35074A4C" w14:textId="77777777" w:rsidR="0081488B" w:rsidRPr="0081488B" w:rsidRDefault="0081488B" w:rsidP="0081488B">
      <w:pPr>
        <w:numPr>
          <w:ilvl w:val="0"/>
          <w:numId w:val="6"/>
        </w:numPr>
        <w:spacing w:after="0"/>
        <w:jc w:val="both"/>
        <w:rPr>
          <w:rFonts w:ascii="Times New Roman" w:hAnsi="Times New Roman" w:cs="Times New Roman"/>
        </w:rPr>
      </w:pPr>
      <w:r w:rsidRPr="0081488B">
        <w:rPr>
          <w:rFonts w:ascii="Times New Roman" w:hAnsi="Times New Roman" w:cs="Times New Roman"/>
        </w:rPr>
        <w:t>Troškove zbrinjavanja građevnog otpada koji sadrži azbest na odlagalištu s posebno izgrađenom kazetom za zbrinjavanje azbesta.</w:t>
      </w:r>
    </w:p>
    <w:p w14:paraId="73BA0C31" w14:textId="77777777"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 xml:space="preserve">Radi planiranja sustava gospodarenja građevinskom otpadom koji sadrži azbest,  jedinica lokalne samouprave  dužna je isto tako uputiti  poziv  putem  sredstava javnog priopćavanja ili na drugi odgovarajući način, vlasnicima odnosno korisnicima građevina u kojima se nalazi azbest i od njih pribaviti podatke o lokacijama na kojima se nalazi azbest na području te jedinice lokalne samouprave i dostaviti ih Fondu. </w:t>
      </w:r>
    </w:p>
    <w:p w14:paraId="43729D30" w14:textId="5BED5D41"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ab/>
      </w:r>
    </w:p>
    <w:p w14:paraId="4BDA606F" w14:textId="68EC2154" w:rsidR="00DE435B" w:rsidRDefault="00DE435B" w:rsidP="00D15B3D">
      <w:pPr>
        <w:spacing w:after="0"/>
        <w:jc w:val="both"/>
        <w:rPr>
          <w:rFonts w:ascii="Times New Roman" w:hAnsi="Times New Roman" w:cs="Times New Roman"/>
        </w:rPr>
      </w:pPr>
    </w:p>
    <w:p w14:paraId="2501B252" w14:textId="110A9CA9" w:rsidR="0091717E" w:rsidRDefault="0091717E" w:rsidP="00D15B3D">
      <w:pPr>
        <w:spacing w:after="0"/>
        <w:jc w:val="both"/>
        <w:rPr>
          <w:rFonts w:ascii="Times New Roman" w:hAnsi="Times New Roman" w:cs="Times New Roman"/>
        </w:rPr>
      </w:pPr>
    </w:p>
    <w:p w14:paraId="5F28ACB9" w14:textId="77777777" w:rsidR="00CC2F26" w:rsidRDefault="00CC2F26" w:rsidP="00D15B3D">
      <w:pPr>
        <w:spacing w:after="0"/>
        <w:jc w:val="both"/>
        <w:rPr>
          <w:rFonts w:ascii="Times New Roman" w:hAnsi="Times New Roman" w:cs="Times New Roman"/>
        </w:rPr>
      </w:pPr>
    </w:p>
    <w:p w14:paraId="2501B253" w14:textId="77777777" w:rsidR="00057464" w:rsidRPr="006149D0" w:rsidRDefault="00057464" w:rsidP="000743D6">
      <w:pPr>
        <w:spacing w:after="0"/>
        <w:ind w:firstLine="708"/>
        <w:jc w:val="both"/>
        <w:rPr>
          <w:rFonts w:ascii="Times New Roman" w:hAnsi="Times New Roman" w:cs="Times New Roman"/>
        </w:rPr>
      </w:pPr>
      <w:r w:rsidRPr="006149D0">
        <w:rPr>
          <w:rFonts w:ascii="Times New Roman" w:hAnsi="Times New Roman" w:cs="Times New Roman"/>
        </w:rPr>
        <w:t>SREDSTVA POTREBNA ZA PROVOĐENJE OVE ODLUKE</w:t>
      </w:r>
    </w:p>
    <w:p w14:paraId="2501B254" w14:textId="77777777" w:rsidR="00057464" w:rsidRPr="006149D0" w:rsidRDefault="00D15B3D" w:rsidP="000743D6">
      <w:pPr>
        <w:spacing w:after="0"/>
        <w:ind w:firstLine="708"/>
        <w:jc w:val="both"/>
        <w:rPr>
          <w:rFonts w:ascii="Times New Roman" w:hAnsi="Times New Roman" w:cs="Times New Roman"/>
        </w:rPr>
      </w:pPr>
      <w:r w:rsidRPr="006149D0">
        <w:rPr>
          <w:rFonts w:ascii="Times New Roman" w:hAnsi="Times New Roman" w:cs="Times New Roman"/>
        </w:rPr>
        <w:t>Dodatna f</w:t>
      </w:r>
      <w:r w:rsidR="00057464" w:rsidRPr="006149D0">
        <w:rPr>
          <w:rFonts w:ascii="Times New Roman" w:hAnsi="Times New Roman" w:cs="Times New Roman"/>
        </w:rPr>
        <w:t xml:space="preserve">inancijska sredstva za provođenje ove Odluke nisu potrebna. </w:t>
      </w:r>
    </w:p>
    <w:p w14:paraId="2501B255" w14:textId="77777777" w:rsidR="00057464" w:rsidRPr="00D15B3D" w:rsidRDefault="00057464" w:rsidP="0077767B">
      <w:pPr>
        <w:jc w:val="both"/>
        <w:rPr>
          <w:rFonts w:cs="Arial"/>
        </w:rPr>
      </w:pPr>
    </w:p>
    <w:p w14:paraId="2501B256" w14:textId="77777777" w:rsidR="00057464" w:rsidRPr="00D15B3D" w:rsidRDefault="00057464" w:rsidP="00057380">
      <w:pPr>
        <w:jc w:val="both"/>
        <w:rPr>
          <w:rFonts w:cs="Arial"/>
          <w:color w:val="000000"/>
          <w:shd w:val="clear" w:color="auto" w:fill="F5F7F0"/>
        </w:rPr>
      </w:pPr>
    </w:p>
    <w:p w14:paraId="2501B257" w14:textId="77777777" w:rsidR="00057464" w:rsidRPr="00D15B3D" w:rsidRDefault="00057464" w:rsidP="00057464">
      <w:pPr>
        <w:ind w:firstLine="708"/>
        <w:jc w:val="both"/>
        <w:rPr>
          <w:rFonts w:cs="Arial"/>
        </w:rPr>
      </w:pPr>
    </w:p>
    <w:p w14:paraId="2501B258" w14:textId="77777777" w:rsidR="00057464" w:rsidRPr="00D15B3D" w:rsidRDefault="00057464" w:rsidP="00057380">
      <w:pPr>
        <w:jc w:val="both"/>
        <w:rPr>
          <w:rFonts w:cs="Arial"/>
        </w:rPr>
      </w:pPr>
    </w:p>
    <w:sectPr w:rsidR="00057464" w:rsidRPr="00D15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FE4"/>
    <w:multiLevelType w:val="hybridMultilevel"/>
    <w:tmpl w:val="B55299AE"/>
    <w:lvl w:ilvl="0" w:tplc="80EA018C">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A711A0"/>
    <w:multiLevelType w:val="hybridMultilevel"/>
    <w:tmpl w:val="4EA0B1A6"/>
    <w:lvl w:ilvl="0" w:tplc="406830B0">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7B7B4A"/>
    <w:multiLevelType w:val="hybridMultilevel"/>
    <w:tmpl w:val="345E58D8"/>
    <w:lvl w:ilvl="0" w:tplc="AB7E7B92">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5435CF1"/>
    <w:multiLevelType w:val="hybridMultilevel"/>
    <w:tmpl w:val="2DD25694"/>
    <w:lvl w:ilvl="0" w:tplc="321CC32E">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0E590B"/>
    <w:multiLevelType w:val="hybridMultilevel"/>
    <w:tmpl w:val="4FD2B3A8"/>
    <w:lvl w:ilvl="0" w:tplc="90F6BAB6">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251F6B"/>
    <w:multiLevelType w:val="hybridMultilevel"/>
    <w:tmpl w:val="8E4A20D6"/>
    <w:lvl w:ilvl="0" w:tplc="F410A014">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CD"/>
    <w:rsid w:val="000565CE"/>
    <w:rsid w:val="00057380"/>
    <w:rsid w:val="00057464"/>
    <w:rsid w:val="000743D6"/>
    <w:rsid w:val="000B65D5"/>
    <w:rsid w:val="00126DFD"/>
    <w:rsid w:val="00132087"/>
    <w:rsid w:val="00145735"/>
    <w:rsid w:val="00151612"/>
    <w:rsid w:val="001954D1"/>
    <w:rsid w:val="001E4D29"/>
    <w:rsid w:val="001F6479"/>
    <w:rsid w:val="0023398D"/>
    <w:rsid w:val="0023492A"/>
    <w:rsid w:val="002D56F2"/>
    <w:rsid w:val="002E4705"/>
    <w:rsid w:val="003256C1"/>
    <w:rsid w:val="00326029"/>
    <w:rsid w:val="00340FED"/>
    <w:rsid w:val="0034159A"/>
    <w:rsid w:val="003551EF"/>
    <w:rsid w:val="00376948"/>
    <w:rsid w:val="00386207"/>
    <w:rsid w:val="003D2E99"/>
    <w:rsid w:val="003E008B"/>
    <w:rsid w:val="003E2C62"/>
    <w:rsid w:val="004007EF"/>
    <w:rsid w:val="004341ED"/>
    <w:rsid w:val="0051691D"/>
    <w:rsid w:val="005366A2"/>
    <w:rsid w:val="005C36B5"/>
    <w:rsid w:val="005E0262"/>
    <w:rsid w:val="005E64D7"/>
    <w:rsid w:val="005E716D"/>
    <w:rsid w:val="006149D0"/>
    <w:rsid w:val="0067086B"/>
    <w:rsid w:val="00672816"/>
    <w:rsid w:val="00674E8B"/>
    <w:rsid w:val="00681DDB"/>
    <w:rsid w:val="00684572"/>
    <w:rsid w:val="006D658C"/>
    <w:rsid w:val="006D7EF3"/>
    <w:rsid w:val="007218C5"/>
    <w:rsid w:val="0077767B"/>
    <w:rsid w:val="00781BBB"/>
    <w:rsid w:val="007C4370"/>
    <w:rsid w:val="007C46DD"/>
    <w:rsid w:val="007C7B45"/>
    <w:rsid w:val="0081488B"/>
    <w:rsid w:val="008829B8"/>
    <w:rsid w:val="008B0425"/>
    <w:rsid w:val="008D5817"/>
    <w:rsid w:val="0091717E"/>
    <w:rsid w:val="00984B54"/>
    <w:rsid w:val="009A04E9"/>
    <w:rsid w:val="009D5BDF"/>
    <w:rsid w:val="00A0411F"/>
    <w:rsid w:val="00A113C9"/>
    <w:rsid w:val="00B810CD"/>
    <w:rsid w:val="00BC30DC"/>
    <w:rsid w:val="00C032F6"/>
    <w:rsid w:val="00CC2F26"/>
    <w:rsid w:val="00D15B3D"/>
    <w:rsid w:val="00D3313A"/>
    <w:rsid w:val="00DA5807"/>
    <w:rsid w:val="00DC4407"/>
    <w:rsid w:val="00DE2EE3"/>
    <w:rsid w:val="00DE435B"/>
    <w:rsid w:val="00DF3D57"/>
    <w:rsid w:val="00E464ED"/>
    <w:rsid w:val="00E87EC8"/>
    <w:rsid w:val="00EB3B1D"/>
    <w:rsid w:val="00EF122F"/>
    <w:rsid w:val="00F177C8"/>
    <w:rsid w:val="00F373C9"/>
    <w:rsid w:val="00F5151B"/>
    <w:rsid w:val="00FA4F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B246"/>
  <w15:docId w15:val="{7ADF1DFA-F67F-4F85-8F2B-C031240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151B"/>
  </w:style>
  <w:style w:type="paragraph" w:styleId="ListParagraph">
    <w:name w:val="List Paragraph"/>
    <w:basedOn w:val="Normal"/>
    <w:uiPriority w:val="34"/>
    <w:qFormat/>
    <w:rsid w:val="00F5151B"/>
    <w:pPr>
      <w:ind w:left="720"/>
      <w:contextualSpacing/>
    </w:pPr>
  </w:style>
  <w:style w:type="paragraph" w:styleId="BalloonText">
    <w:name w:val="Balloon Text"/>
    <w:basedOn w:val="Normal"/>
    <w:link w:val="BalloonTextChar"/>
    <w:uiPriority w:val="99"/>
    <w:semiHidden/>
    <w:unhideWhenUsed/>
    <w:rsid w:val="003D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E99"/>
    <w:rPr>
      <w:rFonts w:ascii="Tahoma" w:hAnsi="Tahoma" w:cs="Tahoma"/>
      <w:sz w:val="16"/>
      <w:szCs w:val="16"/>
    </w:rPr>
  </w:style>
  <w:style w:type="character" w:styleId="Hyperlink">
    <w:name w:val="Hyperlink"/>
    <w:basedOn w:val="DefaultParagraphFont"/>
    <w:uiPriority w:val="99"/>
    <w:unhideWhenUsed/>
    <w:rsid w:val="00A113C9"/>
    <w:rPr>
      <w:color w:val="0000FF" w:themeColor="hyperlink"/>
      <w:u w:val="single"/>
    </w:rPr>
  </w:style>
  <w:style w:type="paragraph" w:customStyle="1" w:styleId="Default">
    <w:name w:val="Default"/>
    <w:rsid w:val="002D56F2"/>
    <w:pPr>
      <w:autoSpaceDE w:val="0"/>
      <w:autoSpaceDN w:val="0"/>
      <w:adjustRightInd w:val="0"/>
      <w:spacing w:after="0" w:line="240" w:lineRule="auto"/>
    </w:pPr>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81749">
      <w:bodyDiv w:val="1"/>
      <w:marLeft w:val="0"/>
      <w:marRight w:val="0"/>
      <w:marTop w:val="0"/>
      <w:marBottom w:val="0"/>
      <w:divBdr>
        <w:top w:val="none" w:sz="0" w:space="0" w:color="auto"/>
        <w:left w:val="none" w:sz="0" w:space="0" w:color="auto"/>
        <w:bottom w:val="none" w:sz="0" w:space="0" w:color="auto"/>
        <w:right w:val="none" w:sz="0" w:space="0" w:color="auto"/>
      </w:divBdr>
    </w:div>
    <w:div w:id="17987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275</Words>
  <Characters>1572</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Sokolić</dc:creator>
  <cp:lastModifiedBy>Davor Vidas</cp:lastModifiedBy>
  <cp:revision>28</cp:revision>
  <cp:lastPrinted>2015-10-23T06:49:00Z</cp:lastPrinted>
  <dcterms:created xsi:type="dcterms:W3CDTF">2016-09-21T12:33:00Z</dcterms:created>
  <dcterms:modified xsi:type="dcterms:W3CDTF">2020-09-09T08:07:00Z</dcterms:modified>
</cp:coreProperties>
</file>