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01B6D" w14:textId="16C0014B" w:rsidR="009D24E4" w:rsidRPr="00AA3361" w:rsidRDefault="009D24E4" w:rsidP="00AA33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C02D9" w14:textId="582472EC" w:rsidR="00AA3361" w:rsidRPr="00AA3361" w:rsidRDefault="0028220F" w:rsidP="00AA3361">
      <w:pPr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 xml:space="preserve">Savjetovanje s javnošću </w:t>
      </w:r>
      <w:r w:rsidR="00AA3361">
        <w:rPr>
          <w:rFonts w:ascii="Times New Roman" w:hAnsi="Times New Roman" w:cs="Times New Roman"/>
          <w:sz w:val="24"/>
          <w:szCs w:val="24"/>
        </w:rPr>
        <w:t>- o</w:t>
      </w:r>
      <w:r w:rsidR="00AA3361" w:rsidRPr="00AA3361">
        <w:rPr>
          <w:rFonts w:ascii="Times New Roman" w:hAnsi="Times New Roman" w:cs="Times New Roman"/>
          <w:sz w:val="24"/>
          <w:szCs w:val="24"/>
        </w:rPr>
        <w:t>brazloženje</w:t>
      </w:r>
    </w:p>
    <w:p w14:paraId="39F3488B" w14:textId="51E2902E" w:rsidR="0028220F" w:rsidRPr="00AA3361" w:rsidRDefault="00AA3361" w:rsidP="00AA3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220F" w:rsidRPr="00AA3361">
        <w:rPr>
          <w:rFonts w:ascii="Times New Roman" w:hAnsi="Times New Roman" w:cs="Times New Roman"/>
          <w:b/>
          <w:bCs/>
          <w:sz w:val="24"/>
          <w:szCs w:val="24"/>
        </w:rPr>
        <w:t>rogram utroška sredstva šumskog doprinosa za 2021. godinu</w:t>
      </w:r>
    </w:p>
    <w:p w14:paraId="5A1AA759" w14:textId="77777777" w:rsidR="00AA3361" w:rsidRDefault="0028220F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 xml:space="preserve">Člankom 69.  Zakona o šumama („Narodne novine“ br. 68/18, 115/18, 98/19 i 32/20) određeno je da pravne i fizičke osobe, osim malih </w:t>
      </w:r>
      <w:proofErr w:type="spellStart"/>
      <w:r w:rsidRPr="00AA3361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Pr="00AA3361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plaćaju jedinicama lokalne samouprave šumski doprinos u odnosu na prodajnu cijenu proizvoda na panju.  </w:t>
      </w:r>
    </w:p>
    <w:p w14:paraId="669ABB1E" w14:textId="2C3721DB" w:rsidR="0028220F" w:rsidRPr="00AA3361" w:rsidRDefault="0028220F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Šumski doprinos u visini od 10 % plaća se jedinicama lokalne samouprave sa statusom potpomognutih područja utvrđenih posebnim propisom kojim se uređuje upravljanje regionalnim razvojem i jedinicama lokalne samouprave u brdsko-planinskim područj</w:t>
      </w:r>
      <w:r w:rsidR="00AA3361" w:rsidRPr="00AA3361">
        <w:rPr>
          <w:rFonts w:ascii="Times New Roman" w:hAnsi="Times New Roman" w:cs="Times New Roman"/>
          <w:sz w:val="24"/>
          <w:szCs w:val="24"/>
        </w:rPr>
        <w:t>i</w:t>
      </w:r>
      <w:r w:rsidRPr="00AA3361">
        <w:rPr>
          <w:rFonts w:ascii="Times New Roman" w:hAnsi="Times New Roman" w:cs="Times New Roman"/>
          <w:sz w:val="24"/>
          <w:szCs w:val="24"/>
        </w:rPr>
        <w:t>ma utvrđenim posebnim propisom, dok se šumski doprinos u ostalim jedinicama samouprave, pa tako i na području Grada Bakra, plaća u visini od 5 %.</w:t>
      </w:r>
    </w:p>
    <w:p w14:paraId="038C1C0C" w14:textId="034D9577" w:rsidR="0028220F" w:rsidRPr="00AA3361" w:rsidRDefault="0028220F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Sredstva šumskoga doprinosa uplaćuju se na poseban račun jedinice lokalne samouprave na kojem je obavljena sječa šume i koriste se isključivo za financiranje izgradnje i održavanja komunalne infrastrukture</w:t>
      </w:r>
      <w:r w:rsidR="00AA3361" w:rsidRPr="00AA3361">
        <w:rPr>
          <w:rFonts w:ascii="Times New Roman" w:hAnsi="Times New Roman" w:cs="Times New Roman"/>
          <w:sz w:val="24"/>
          <w:szCs w:val="24"/>
        </w:rPr>
        <w:t>.</w:t>
      </w:r>
    </w:p>
    <w:p w14:paraId="526BA1FD" w14:textId="1E25026C" w:rsidR="00AA3361" w:rsidRPr="00AA3361" w:rsidRDefault="00AA3361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Radi namjenskog korištenja i kontrole utroška sredstva šumskog doprinosa, jedinice lokalne samouprave dužne su donijeti Program utroška sredstava šumskog doprinosa.</w:t>
      </w:r>
    </w:p>
    <w:sectPr w:rsidR="00AA3361" w:rsidRPr="00AA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9"/>
    <w:rsid w:val="0028220F"/>
    <w:rsid w:val="009D24E4"/>
    <w:rsid w:val="00AA3361"/>
    <w:rsid w:val="00D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37FE"/>
  <w15:chartTrackingRefBased/>
  <w15:docId w15:val="{FBB2B0E4-7BB7-4432-A422-1624B58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2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2</cp:revision>
  <dcterms:created xsi:type="dcterms:W3CDTF">2020-12-28T10:09:00Z</dcterms:created>
  <dcterms:modified xsi:type="dcterms:W3CDTF">2020-12-28T10:28:00Z</dcterms:modified>
</cp:coreProperties>
</file>