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B89E" w14:textId="77777777" w:rsidR="007C7B45" w:rsidRPr="002D56F2" w:rsidRDefault="007C7B45" w:rsidP="002D56F2">
      <w:pPr>
        <w:spacing w:after="0"/>
        <w:jc w:val="center"/>
        <w:rPr>
          <w:rFonts w:ascii="Arial" w:hAnsi="Arial" w:cs="Arial"/>
          <w:b/>
        </w:rPr>
      </w:pPr>
      <w:r w:rsidRPr="002D56F2">
        <w:rPr>
          <w:rFonts w:ascii="Arial" w:hAnsi="Arial" w:cs="Arial"/>
          <w:b/>
        </w:rPr>
        <w:t>O B R A Z L O Ž E N J E</w:t>
      </w:r>
    </w:p>
    <w:p w14:paraId="0D6FB89F" w14:textId="77777777" w:rsidR="000B65D5" w:rsidRDefault="00D3313A" w:rsidP="002D56F2">
      <w:pPr>
        <w:spacing w:after="0"/>
        <w:jc w:val="center"/>
        <w:rPr>
          <w:rFonts w:ascii="Arial" w:hAnsi="Arial" w:cs="Arial"/>
          <w:b/>
        </w:rPr>
      </w:pPr>
      <w:r w:rsidRPr="002D56F2">
        <w:rPr>
          <w:rFonts w:ascii="Arial" w:hAnsi="Arial" w:cs="Arial"/>
          <w:b/>
        </w:rPr>
        <w:t xml:space="preserve">Nacrta prijedloga </w:t>
      </w:r>
      <w:r w:rsidR="002D56F2" w:rsidRPr="002D56F2">
        <w:rPr>
          <w:rFonts w:ascii="Arial" w:hAnsi="Arial" w:cs="Arial"/>
          <w:b/>
        </w:rPr>
        <w:t xml:space="preserve">Strategije upravljanja i raspolaganja nekretninama </w:t>
      </w:r>
    </w:p>
    <w:p w14:paraId="0D6FB8A0" w14:textId="50A5385C" w:rsidR="005E0262" w:rsidRPr="002D56F2" w:rsidRDefault="002D56F2" w:rsidP="000B65D5">
      <w:pPr>
        <w:spacing w:after="0"/>
        <w:jc w:val="center"/>
        <w:rPr>
          <w:rFonts w:ascii="Arial" w:hAnsi="Arial" w:cs="Arial"/>
          <w:b/>
        </w:rPr>
      </w:pPr>
      <w:r w:rsidRPr="002D56F2">
        <w:rPr>
          <w:rFonts w:ascii="Arial" w:hAnsi="Arial" w:cs="Arial"/>
          <w:b/>
        </w:rPr>
        <w:t>u vlasništvu Grada Bakra za razdoblje od 20</w:t>
      </w:r>
      <w:r w:rsidR="0040515B">
        <w:rPr>
          <w:rFonts w:ascii="Arial" w:hAnsi="Arial" w:cs="Arial"/>
          <w:b/>
        </w:rPr>
        <w:t>22</w:t>
      </w:r>
      <w:r w:rsidRPr="002D56F2">
        <w:rPr>
          <w:rFonts w:ascii="Arial" w:hAnsi="Arial" w:cs="Arial"/>
          <w:b/>
        </w:rPr>
        <w:t>. do 202</w:t>
      </w:r>
      <w:r w:rsidR="0040515B">
        <w:rPr>
          <w:rFonts w:ascii="Arial" w:hAnsi="Arial" w:cs="Arial"/>
          <w:b/>
        </w:rPr>
        <w:t>7</w:t>
      </w:r>
      <w:r w:rsidRPr="002D56F2">
        <w:rPr>
          <w:rFonts w:ascii="Arial" w:hAnsi="Arial" w:cs="Arial"/>
          <w:b/>
        </w:rPr>
        <w:t>. godine</w:t>
      </w:r>
    </w:p>
    <w:p w14:paraId="0D6FB8A1" w14:textId="77777777" w:rsidR="002D56F2" w:rsidRPr="0040515B" w:rsidRDefault="002D56F2" w:rsidP="0014573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D6FB8A2" w14:textId="77777777" w:rsidR="005E0262" w:rsidRPr="0040515B" w:rsidRDefault="005E0262" w:rsidP="0014573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515B">
        <w:rPr>
          <w:rFonts w:ascii="Arial" w:hAnsi="Arial" w:cs="Arial"/>
          <w:b/>
          <w:bCs/>
          <w:sz w:val="20"/>
          <w:szCs w:val="20"/>
        </w:rPr>
        <w:t xml:space="preserve">OBRAZLOŽENJE NACRTA PRIJEDLOGA </w:t>
      </w:r>
      <w:r w:rsidR="000B65D5" w:rsidRPr="0040515B">
        <w:rPr>
          <w:rFonts w:ascii="Arial" w:hAnsi="Arial" w:cs="Arial"/>
          <w:b/>
          <w:bCs/>
          <w:sz w:val="20"/>
          <w:szCs w:val="20"/>
        </w:rPr>
        <w:t xml:space="preserve">STRATEGIJE </w:t>
      </w:r>
    </w:p>
    <w:p w14:paraId="5A236AA3" w14:textId="77777777" w:rsidR="0040515B" w:rsidRPr="0040515B" w:rsidRDefault="0040515B" w:rsidP="0040515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0515B">
        <w:rPr>
          <w:rFonts w:ascii="Arial" w:hAnsi="Arial" w:cs="Arial"/>
          <w:sz w:val="20"/>
          <w:szCs w:val="20"/>
        </w:rPr>
        <w:t>Za obavljanje poslova i djelatnosti te ostvarivanje zadaća propisanih odredbama Zakona o lokalnoj i područnoj (regionalnoj) samoupravi (»Narodne novine«., br. 33/01., 60/01., 129/05., 109/07., 36/09., 125/08., 36/09., 150/11., 144/12., 123/17., 98/19. i 144/20.), Grad Bakar osim financijskim sredstvima i pokretninama raspolaže i upravlja nekretninama (upravne zgrade, stanovi, poslovni prostori, objekti komunalne infrastrukture, školski, zdravstveni, kulturni i sportski objekti, igrališta i druge nekretnine).</w:t>
      </w:r>
    </w:p>
    <w:p w14:paraId="0455EBAE" w14:textId="77777777" w:rsidR="0040515B" w:rsidRPr="0040515B" w:rsidRDefault="0040515B" w:rsidP="0040515B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40515B">
        <w:rPr>
          <w:rFonts w:ascii="Arial" w:hAnsi="Arial" w:cs="Arial"/>
          <w:sz w:val="20"/>
          <w:szCs w:val="20"/>
        </w:rPr>
        <w:t xml:space="preserve">Prema odredbama spomenutog Zakona Grad Bakar je dužan  imovinom upravljati, koristiti se i raspolagati pažnjom dobrog gospodara. Pojmovi upravljanja i raspolaganja nekretninama definirani su Zakonom o upravljanju Državnom imovinom (»Narodne novine«., br. 52/18.) i Strategijom upravljanja i raspolaganja imovinom u vlasništvu Republike Hrvatske od 2019. do 2025. (Narodne novine 96/19.). Prema spomenutoj Strategiji, za upravljanje i raspolaganje imovinom lokalnih jedinica, potrebno je uspostaviti jednaka pravila postupanja koja vrijede i za upravljanje i raspolaganje državnom imovinom. </w:t>
      </w:r>
    </w:p>
    <w:p w14:paraId="6F3F265C" w14:textId="77777777" w:rsidR="0040515B" w:rsidRPr="0040515B" w:rsidRDefault="0040515B" w:rsidP="0040515B">
      <w:pPr>
        <w:pStyle w:val="Default"/>
        <w:ind w:firstLine="708"/>
        <w:jc w:val="both"/>
        <w:rPr>
          <w:sz w:val="20"/>
          <w:szCs w:val="20"/>
        </w:rPr>
      </w:pPr>
    </w:p>
    <w:p w14:paraId="64AF8172" w14:textId="77777777" w:rsidR="0040515B" w:rsidRPr="0040515B" w:rsidRDefault="0040515B" w:rsidP="0040515B">
      <w:pPr>
        <w:pStyle w:val="Default"/>
        <w:ind w:firstLine="708"/>
        <w:jc w:val="both"/>
        <w:rPr>
          <w:sz w:val="20"/>
          <w:szCs w:val="20"/>
        </w:rPr>
      </w:pPr>
      <w:r w:rsidRPr="0040515B">
        <w:rPr>
          <w:sz w:val="20"/>
          <w:szCs w:val="20"/>
        </w:rPr>
        <w:t xml:space="preserve">Upravljanje nekretninama odnosi se na provedbu postupaka potrebnih za upravljanje nekretninama, sudjelovanje u oblikovanju prijedloga prostornih rješenja za nekretnine, tekućeg i investicijskog održavanja nekretnina, reguliranje vlasničkopravnog statusa nekretnine, ustupanje na korištenje ustanovama i pravnim osobama za obavljanje poslova od javnog interesa te obavljanje drugih aktivnosti i poslova u skladu s propisima koji uređuju vlasništvo i druga stvarna prava. </w:t>
      </w:r>
    </w:p>
    <w:p w14:paraId="3C05CD27" w14:textId="77777777" w:rsidR="0040515B" w:rsidRPr="0040515B" w:rsidRDefault="0040515B" w:rsidP="0040515B">
      <w:pPr>
        <w:pStyle w:val="Default"/>
        <w:ind w:firstLine="708"/>
        <w:jc w:val="both"/>
        <w:rPr>
          <w:sz w:val="20"/>
          <w:szCs w:val="20"/>
        </w:rPr>
      </w:pPr>
    </w:p>
    <w:p w14:paraId="459C29BC" w14:textId="77777777" w:rsidR="0040515B" w:rsidRPr="0040515B" w:rsidRDefault="0040515B" w:rsidP="0040515B">
      <w:pPr>
        <w:pStyle w:val="Default"/>
        <w:ind w:firstLine="708"/>
        <w:jc w:val="both"/>
        <w:rPr>
          <w:sz w:val="20"/>
          <w:szCs w:val="20"/>
        </w:rPr>
      </w:pPr>
      <w:r w:rsidRPr="0040515B">
        <w:rPr>
          <w:sz w:val="20"/>
          <w:szCs w:val="20"/>
        </w:rPr>
        <w:t xml:space="preserve">Raspolaganje nekretninama predstavlja prodaju, davanje u zakup ili najam, osnivanje prava građenja i dokapitalizaciju trgovačkih društava unošenjem nekretnina u temeljni kapital trgovačkih društava, darovanje, zamjenu, osnivanje založnog prava na nekretnini, osnivanje prava služnosti na nekretnini, razvrgnuće suvlasničke zajednice nekretnina, zajedničku izgradnju ili financiranje izgradnje i druge načine raspolaganja. </w:t>
      </w:r>
    </w:p>
    <w:p w14:paraId="12F9DF9A" w14:textId="77777777" w:rsidR="0040515B" w:rsidRPr="0040515B" w:rsidRDefault="0040515B" w:rsidP="0040515B">
      <w:pPr>
        <w:pStyle w:val="Default"/>
        <w:ind w:firstLine="708"/>
        <w:jc w:val="both"/>
        <w:rPr>
          <w:sz w:val="20"/>
          <w:szCs w:val="20"/>
        </w:rPr>
      </w:pPr>
    </w:p>
    <w:p w14:paraId="0D6FB8AA" w14:textId="584116C1" w:rsidR="002D56F2" w:rsidRPr="002D56F2" w:rsidRDefault="002D56F2" w:rsidP="002D56F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0515B">
        <w:rPr>
          <w:rFonts w:ascii="Arial" w:hAnsi="Arial" w:cs="Arial"/>
          <w:sz w:val="20"/>
          <w:szCs w:val="20"/>
        </w:rPr>
        <w:t xml:space="preserve">Slijedom navedenog, sastavljen je i nacrt prijedloga za donošenje Odluke o donošenju Strategije upravljanja nekretninama </w:t>
      </w:r>
      <w:r w:rsidRPr="002D56F2">
        <w:rPr>
          <w:rFonts w:ascii="Arial" w:hAnsi="Arial" w:cs="Arial"/>
          <w:sz w:val="20"/>
          <w:szCs w:val="20"/>
        </w:rPr>
        <w:t xml:space="preserve">u vlasništvu Grada Bakra za razdoblje od </w:t>
      </w:r>
      <w:r w:rsidR="00404D3E">
        <w:rPr>
          <w:rFonts w:ascii="Arial" w:hAnsi="Arial" w:cs="Arial"/>
          <w:sz w:val="20"/>
          <w:szCs w:val="20"/>
        </w:rPr>
        <w:t>2022</w:t>
      </w:r>
      <w:r w:rsidRPr="002D56F2">
        <w:rPr>
          <w:rFonts w:ascii="Arial" w:hAnsi="Arial" w:cs="Arial"/>
          <w:sz w:val="20"/>
          <w:szCs w:val="20"/>
        </w:rPr>
        <w:t xml:space="preserve">. do </w:t>
      </w:r>
      <w:r w:rsidR="00404D3E">
        <w:rPr>
          <w:rFonts w:ascii="Arial" w:hAnsi="Arial" w:cs="Arial"/>
          <w:sz w:val="20"/>
          <w:szCs w:val="20"/>
        </w:rPr>
        <w:t>2027</w:t>
      </w:r>
      <w:r w:rsidRPr="002D56F2">
        <w:rPr>
          <w:rFonts w:ascii="Arial" w:hAnsi="Arial" w:cs="Arial"/>
          <w:sz w:val="20"/>
          <w:szCs w:val="20"/>
        </w:rPr>
        <w:t>. godine.</w:t>
      </w:r>
    </w:p>
    <w:p w14:paraId="0D6FB8AB" w14:textId="77777777" w:rsidR="002D56F2" w:rsidRPr="002D56F2" w:rsidRDefault="002D56F2" w:rsidP="002D56F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D6FB8AC" w14:textId="77777777" w:rsidR="00057464" w:rsidRPr="002D56F2" w:rsidRDefault="00057464" w:rsidP="0077767B">
      <w:pPr>
        <w:jc w:val="both"/>
        <w:rPr>
          <w:rFonts w:ascii="Arial" w:hAnsi="Arial" w:cs="Arial"/>
        </w:rPr>
      </w:pPr>
      <w:r w:rsidRPr="002D56F2">
        <w:rPr>
          <w:rFonts w:ascii="Arial" w:hAnsi="Arial" w:cs="Arial"/>
        </w:rPr>
        <w:t>SREDSTVA POTREBNA ZA PROVOĐENJE OVE ODLUKE</w:t>
      </w:r>
    </w:p>
    <w:p w14:paraId="0D6FB8AD" w14:textId="77777777" w:rsidR="00057464" w:rsidRPr="002D56F2" w:rsidRDefault="00057464" w:rsidP="0077767B">
      <w:pPr>
        <w:jc w:val="both"/>
        <w:rPr>
          <w:rFonts w:ascii="Arial" w:hAnsi="Arial" w:cs="Arial"/>
        </w:rPr>
      </w:pPr>
      <w:r w:rsidRPr="002D56F2">
        <w:rPr>
          <w:rFonts w:ascii="Arial" w:hAnsi="Arial" w:cs="Arial"/>
        </w:rPr>
        <w:t xml:space="preserve">Financijska sredstva za provođenje ove Odluke nisu potrebna. </w:t>
      </w:r>
    </w:p>
    <w:p w14:paraId="0D6FB8AE" w14:textId="77777777" w:rsidR="00057464" w:rsidRPr="002D56F2" w:rsidRDefault="00057464" w:rsidP="0077767B">
      <w:pPr>
        <w:jc w:val="both"/>
        <w:rPr>
          <w:rFonts w:ascii="Arial" w:hAnsi="Arial" w:cs="Arial"/>
        </w:rPr>
      </w:pPr>
    </w:p>
    <w:p w14:paraId="0D6FB8AF" w14:textId="77777777" w:rsidR="00057464" w:rsidRPr="002D56F2" w:rsidRDefault="00057464" w:rsidP="0005738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5F7F0"/>
        </w:rPr>
      </w:pPr>
    </w:p>
    <w:p w14:paraId="0D6FB8B0" w14:textId="77777777" w:rsidR="00057464" w:rsidRPr="002D56F2" w:rsidRDefault="00057464" w:rsidP="00057464">
      <w:pPr>
        <w:ind w:firstLine="708"/>
        <w:jc w:val="both"/>
        <w:rPr>
          <w:rFonts w:ascii="Arial" w:hAnsi="Arial" w:cs="Arial"/>
        </w:rPr>
      </w:pPr>
    </w:p>
    <w:p w14:paraId="0D6FB8B1" w14:textId="77777777" w:rsidR="00057464" w:rsidRPr="002D56F2" w:rsidRDefault="00057464" w:rsidP="00057380">
      <w:pPr>
        <w:jc w:val="both"/>
        <w:rPr>
          <w:rFonts w:ascii="Arial" w:hAnsi="Arial" w:cs="Arial"/>
        </w:rPr>
      </w:pPr>
    </w:p>
    <w:sectPr w:rsidR="00057464" w:rsidRPr="002D5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159641">
    <w:abstractNumId w:val="1"/>
  </w:num>
  <w:num w:numId="2" w16cid:durableId="800339954">
    <w:abstractNumId w:val="3"/>
  </w:num>
  <w:num w:numId="3" w16cid:durableId="928387462">
    <w:abstractNumId w:val="0"/>
  </w:num>
  <w:num w:numId="4" w16cid:durableId="210270359">
    <w:abstractNumId w:val="2"/>
  </w:num>
  <w:num w:numId="5" w16cid:durableId="509609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45735"/>
    <w:rsid w:val="00151612"/>
    <w:rsid w:val="001954D1"/>
    <w:rsid w:val="001F6479"/>
    <w:rsid w:val="0023398D"/>
    <w:rsid w:val="0023492A"/>
    <w:rsid w:val="002D56F2"/>
    <w:rsid w:val="003256C1"/>
    <w:rsid w:val="0034159A"/>
    <w:rsid w:val="003551EF"/>
    <w:rsid w:val="00376948"/>
    <w:rsid w:val="003D2E99"/>
    <w:rsid w:val="003E2C62"/>
    <w:rsid w:val="004007EF"/>
    <w:rsid w:val="00404D3E"/>
    <w:rsid w:val="0040515B"/>
    <w:rsid w:val="004341ED"/>
    <w:rsid w:val="005C36B5"/>
    <w:rsid w:val="005E0262"/>
    <w:rsid w:val="005E716D"/>
    <w:rsid w:val="0067086B"/>
    <w:rsid w:val="00681DDB"/>
    <w:rsid w:val="00684572"/>
    <w:rsid w:val="006D658C"/>
    <w:rsid w:val="006D7EF3"/>
    <w:rsid w:val="007218C5"/>
    <w:rsid w:val="0077767B"/>
    <w:rsid w:val="007C4370"/>
    <w:rsid w:val="007C7B45"/>
    <w:rsid w:val="008B0425"/>
    <w:rsid w:val="00984B54"/>
    <w:rsid w:val="009A04E9"/>
    <w:rsid w:val="009D5BDF"/>
    <w:rsid w:val="00A113C9"/>
    <w:rsid w:val="00B810CD"/>
    <w:rsid w:val="00BC30DC"/>
    <w:rsid w:val="00C032F6"/>
    <w:rsid w:val="00D3313A"/>
    <w:rsid w:val="00DA5807"/>
    <w:rsid w:val="00DE2EE3"/>
    <w:rsid w:val="00E87EC8"/>
    <w:rsid w:val="00EB3B1D"/>
    <w:rsid w:val="00EF122F"/>
    <w:rsid w:val="00F373C9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89E"/>
  <w15:docId w15:val="{89DEEE5B-B92A-4894-BB65-46D276DD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5151B"/>
  </w:style>
  <w:style w:type="paragraph" w:styleId="Odlomakpopisa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Viktor Polić</cp:lastModifiedBy>
  <cp:revision>5</cp:revision>
  <cp:lastPrinted>2015-10-23T06:49:00Z</cp:lastPrinted>
  <dcterms:created xsi:type="dcterms:W3CDTF">2016-04-06T10:41:00Z</dcterms:created>
  <dcterms:modified xsi:type="dcterms:W3CDTF">2022-10-10T12:19:00Z</dcterms:modified>
</cp:coreProperties>
</file>