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FE68" w14:textId="75D106C5" w:rsidR="00600A55" w:rsidRPr="00A92A62" w:rsidRDefault="00600A55" w:rsidP="00F12F0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>Na temelju članka 78. Zakona o komunalnom gospodarstvu (</w:t>
      </w:r>
      <w:r w:rsidR="00F12F0A" w:rsidRPr="00A92A62">
        <w:rPr>
          <w:rFonts w:ascii="Times New Roman" w:hAnsi="Times New Roman" w:cs="Times New Roman"/>
          <w:sz w:val="20"/>
          <w:szCs w:val="20"/>
        </w:rPr>
        <w:t>„</w:t>
      </w:r>
      <w:r w:rsidRPr="00A92A62">
        <w:rPr>
          <w:rFonts w:ascii="Times New Roman" w:hAnsi="Times New Roman" w:cs="Times New Roman"/>
          <w:sz w:val="20"/>
          <w:szCs w:val="20"/>
        </w:rPr>
        <w:t>Narodne novine</w:t>
      </w:r>
      <w:r w:rsidR="00F12F0A" w:rsidRPr="00A92A62">
        <w:rPr>
          <w:rFonts w:ascii="Times New Roman" w:hAnsi="Times New Roman" w:cs="Times New Roman"/>
          <w:sz w:val="20"/>
          <w:szCs w:val="20"/>
        </w:rPr>
        <w:t>“</w:t>
      </w:r>
      <w:r w:rsidRPr="00A92A62">
        <w:rPr>
          <w:rFonts w:ascii="Times New Roman" w:hAnsi="Times New Roman" w:cs="Times New Roman"/>
          <w:sz w:val="20"/>
          <w:szCs w:val="20"/>
        </w:rPr>
        <w:t xml:space="preserve"> br. 68/18</w:t>
      </w:r>
      <w:r w:rsidR="00F12F0A" w:rsidRPr="00A92A62">
        <w:rPr>
          <w:rFonts w:ascii="Times New Roman" w:hAnsi="Times New Roman" w:cs="Times New Roman"/>
          <w:sz w:val="20"/>
          <w:szCs w:val="20"/>
        </w:rPr>
        <w:t>.</w:t>
      </w:r>
      <w:r w:rsidRPr="00A92A62">
        <w:rPr>
          <w:rFonts w:ascii="Times New Roman" w:hAnsi="Times New Roman" w:cs="Times New Roman"/>
          <w:sz w:val="20"/>
          <w:szCs w:val="20"/>
        </w:rPr>
        <w:t>, 110/18</w:t>
      </w:r>
      <w:r w:rsidR="00F12F0A" w:rsidRPr="00A92A62">
        <w:rPr>
          <w:rFonts w:ascii="Times New Roman" w:hAnsi="Times New Roman" w:cs="Times New Roman"/>
          <w:sz w:val="20"/>
          <w:szCs w:val="20"/>
        </w:rPr>
        <w:t>.</w:t>
      </w:r>
      <w:r w:rsidRPr="00A92A62">
        <w:rPr>
          <w:rFonts w:ascii="Times New Roman" w:hAnsi="Times New Roman" w:cs="Times New Roman"/>
          <w:sz w:val="20"/>
          <w:szCs w:val="20"/>
        </w:rPr>
        <w:t>, 32/20</w:t>
      </w:r>
      <w:r w:rsidR="00F12F0A" w:rsidRPr="00A92A62">
        <w:rPr>
          <w:rFonts w:ascii="Times New Roman" w:hAnsi="Times New Roman" w:cs="Times New Roman"/>
          <w:sz w:val="20"/>
          <w:szCs w:val="20"/>
        </w:rPr>
        <w:t>.</w:t>
      </w:r>
      <w:r w:rsidRPr="00A92A62">
        <w:rPr>
          <w:rFonts w:ascii="Times New Roman" w:hAnsi="Times New Roman" w:cs="Times New Roman"/>
          <w:sz w:val="20"/>
          <w:szCs w:val="20"/>
        </w:rPr>
        <w:t>) i članka 30. Statuta Grada Bakra (</w:t>
      </w:r>
      <w:r w:rsidR="00F12F0A" w:rsidRPr="00A92A62">
        <w:rPr>
          <w:rFonts w:ascii="Times New Roman" w:hAnsi="Times New Roman" w:cs="Times New Roman"/>
          <w:sz w:val="20"/>
          <w:szCs w:val="20"/>
        </w:rPr>
        <w:t>„</w:t>
      </w:r>
      <w:r w:rsidRPr="00A92A62">
        <w:rPr>
          <w:rFonts w:ascii="Times New Roman" w:hAnsi="Times New Roman" w:cs="Times New Roman"/>
          <w:sz w:val="20"/>
          <w:szCs w:val="20"/>
        </w:rPr>
        <w:t>Službene novine Grada Bakra</w:t>
      </w:r>
      <w:r w:rsidR="00F12F0A" w:rsidRPr="00A92A62">
        <w:rPr>
          <w:rFonts w:ascii="Times New Roman" w:hAnsi="Times New Roman" w:cs="Times New Roman"/>
          <w:sz w:val="20"/>
          <w:szCs w:val="20"/>
        </w:rPr>
        <w:t>“</w:t>
      </w:r>
      <w:r w:rsidRPr="00A92A62">
        <w:rPr>
          <w:rFonts w:ascii="Times New Roman" w:hAnsi="Times New Roman" w:cs="Times New Roman"/>
          <w:sz w:val="20"/>
          <w:szCs w:val="20"/>
        </w:rPr>
        <w:t xml:space="preserve"> br. 04/18</w:t>
      </w:r>
      <w:r w:rsidR="00F12F0A" w:rsidRPr="00A92A62">
        <w:rPr>
          <w:rFonts w:ascii="Times New Roman" w:hAnsi="Times New Roman" w:cs="Times New Roman"/>
          <w:sz w:val="20"/>
          <w:szCs w:val="20"/>
        </w:rPr>
        <w:t>.</w:t>
      </w:r>
      <w:r w:rsidRPr="00A92A62">
        <w:rPr>
          <w:rFonts w:ascii="Times New Roman" w:hAnsi="Times New Roman" w:cs="Times New Roman"/>
          <w:sz w:val="20"/>
          <w:szCs w:val="20"/>
        </w:rPr>
        <w:t>, 12/18</w:t>
      </w:r>
      <w:r w:rsidR="00F12F0A" w:rsidRPr="00A92A62">
        <w:rPr>
          <w:rFonts w:ascii="Times New Roman" w:hAnsi="Times New Roman" w:cs="Times New Roman"/>
          <w:sz w:val="20"/>
          <w:szCs w:val="20"/>
        </w:rPr>
        <w:t>.</w:t>
      </w:r>
      <w:r w:rsidRPr="00A92A62">
        <w:rPr>
          <w:rFonts w:ascii="Times New Roman" w:hAnsi="Times New Roman" w:cs="Times New Roman"/>
          <w:sz w:val="20"/>
          <w:szCs w:val="20"/>
        </w:rPr>
        <w:t>, 04/20</w:t>
      </w:r>
      <w:r w:rsidR="00F12F0A" w:rsidRPr="00A92A62">
        <w:rPr>
          <w:rFonts w:ascii="Times New Roman" w:hAnsi="Times New Roman" w:cs="Times New Roman"/>
          <w:sz w:val="20"/>
          <w:szCs w:val="20"/>
        </w:rPr>
        <w:t>.</w:t>
      </w:r>
      <w:r w:rsidRPr="00A92A62">
        <w:rPr>
          <w:rFonts w:ascii="Times New Roman" w:hAnsi="Times New Roman" w:cs="Times New Roman"/>
          <w:sz w:val="20"/>
          <w:szCs w:val="20"/>
        </w:rPr>
        <w:t>, 03/21, 14/21</w:t>
      </w:r>
      <w:r w:rsidR="00F12F0A" w:rsidRPr="00A92A62">
        <w:rPr>
          <w:rFonts w:ascii="Times New Roman" w:hAnsi="Times New Roman" w:cs="Times New Roman"/>
          <w:sz w:val="20"/>
          <w:szCs w:val="20"/>
        </w:rPr>
        <w:t>.</w:t>
      </w:r>
      <w:r w:rsidRPr="00A92A62">
        <w:rPr>
          <w:rFonts w:ascii="Times New Roman" w:hAnsi="Times New Roman" w:cs="Times New Roman"/>
          <w:sz w:val="20"/>
          <w:szCs w:val="20"/>
        </w:rPr>
        <w:t>, 10/23</w:t>
      </w:r>
      <w:r w:rsidR="00F12F0A" w:rsidRPr="00A92A62">
        <w:rPr>
          <w:rFonts w:ascii="Times New Roman" w:hAnsi="Times New Roman" w:cs="Times New Roman"/>
          <w:sz w:val="20"/>
          <w:szCs w:val="20"/>
        </w:rPr>
        <w:t>., 13/23., 14/23.,</w:t>
      </w:r>
      <w:r w:rsidRPr="00A92A62">
        <w:rPr>
          <w:rFonts w:ascii="Times New Roman" w:hAnsi="Times New Roman" w:cs="Times New Roman"/>
          <w:sz w:val="20"/>
          <w:szCs w:val="20"/>
        </w:rPr>
        <w:t xml:space="preserve"> 15/23</w:t>
      </w:r>
      <w:r w:rsidR="00F12F0A" w:rsidRPr="00A92A62">
        <w:rPr>
          <w:rFonts w:ascii="Times New Roman" w:hAnsi="Times New Roman" w:cs="Times New Roman"/>
          <w:sz w:val="20"/>
          <w:szCs w:val="20"/>
        </w:rPr>
        <w:t>.</w:t>
      </w:r>
      <w:r w:rsidRPr="00A92A62">
        <w:rPr>
          <w:rFonts w:ascii="Times New Roman" w:hAnsi="Times New Roman" w:cs="Times New Roman"/>
          <w:sz w:val="20"/>
          <w:szCs w:val="20"/>
        </w:rPr>
        <w:t>), Gradsko vijeće Grada Bakra, na sjednici održanoj dana _______________. godine donosi</w:t>
      </w:r>
    </w:p>
    <w:p w14:paraId="201DD159" w14:textId="77777777" w:rsidR="00600A55" w:rsidRPr="00A92A62" w:rsidRDefault="00600A55" w:rsidP="00600A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 xml:space="preserve">O D L U K U </w:t>
      </w:r>
    </w:p>
    <w:p w14:paraId="32F4F696" w14:textId="77777777" w:rsidR="00600A55" w:rsidRPr="00A92A62" w:rsidRDefault="00600A55" w:rsidP="00600A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>o izmjenama i dopunama Odluke o komunalnom doprinosu</w:t>
      </w:r>
    </w:p>
    <w:p w14:paraId="7AA49541" w14:textId="77777777" w:rsidR="00600A55" w:rsidRPr="00A92A62" w:rsidRDefault="00600A55" w:rsidP="00600A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6FEEABB" w14:textId="77777777" w:rsidR="00600A55" w:rsidRPr="00A92A62" w:rsidRDefault="00600A55" w:rsidP="00600A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F057760" w14:textId="77777777" w:rsidR="00A92A62" w:rsidRDefault="00600A55" w:rsidP="00A92A62">
      <w:pPr>
        <w:jc w:val="center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>Članak 1.</w:t>
      </w:r>
    </w:p>
    <w:p w14:paraId="5F225054" w14:textId="4DDC1D8C" w:rsidR="00600A55" w:rsidRPr="00A92A62" w:rsidRDefault="00A92A62" w:rsidP="001511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 xml:space="preserve">U Odluci o komunalnom doprinosu („Službene novine Grada Bakra“ br. 12/18.)  </w:t>
      </w:r>
      <w:r w:rsidR="0015114C">
        <w:rPr>
          <w:rFonts w:ascii="Times New Roman" w:hAnsi="Times New Roman" w:cs="Times New Roman"/>
          <w:sz w:val="20"/>
          <w:szCs w:val="20"/>
        </w:rPr>
        <w:t xml:space="preserve">u </w:t>
      </w:r>
      <w:r w:rsidR="00600A55" w:rsidRPr="00A92A62">
        <w:rPr>
          <w:rFonts w:ascii="Times New Roman" w:hAnsi="Times New Roman" w:cs="Times New Roman"/>
          <w:sz w:val="20"/>
          <w:szCs w:val="20"/>
        </w:rPr>
        <w:t xml:space="preserve"> članku 3. stavak 1. mijenja se i glasi: </w:t>
      </w:r>
    </w:p>
    <w:p w14:paraId="427081B4" w14:textId="44C32F91" w:rsidR="00600A55" w:rsidRPr="00A92A62" w:rsidRDefault="00A92A62" w:rsidP="001511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>„</w:t>
      </w:r>
      <w:r w:rsidR="00600A55" w:rsidRPr="00A92A62">
        <w:rPr>
          <w:rFonts w:ascii="Times New Roman" w:hAnsi="Times New Roman" w:cs="Times New Roman"/>
          <w:sz w:val="20"/>
          <w:szCs w:val="20"/>
        </w:rPr>
        <w:t xml:space="preserve">Jedinična vrijednost komunalnog doprinosa po pojedinim zonama iz članka 2. ove </w:t>
      </w:r>
      <w:r w:rsidR="0015114C">
        <w:rPr>
          <w:rFonts w:ascii="Times New Roman" w:hAnsi="Times New Roman" w:cs="Times New Roman"/>
          <w:sz w:val="20"/>
          <w:szCs w:val="20"/>
        </w:rPr>
        <w:t>O</w:t>
      </w:r>
      <w:r w:rsidR="00600A55" w:rsidRPr="00A92A62">
        <w:rPr>
          <w:rFonts w:ascii="Times New Roman" w:hAnsi="Times New Roman" w:cs="Times New Roman"/>
          <w:sz w:val="20"/>
          <w:szCs w:val="20"/>
        </w:rPr>
        <w:t>dluke određuje se u eurima po m3 građevine i iznosi: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4"/>
        <w:gridCol w:w="2690"/>
        <w:gridCol w:w="946"/>
        <w:gridCol w:w="946"/>
        <w:gridCol w:w="947"/>
        <w:gridCol w:w="946"/>
        <w:gridCol w:w="946"/>
        <w:gridCol w:w="947"/>
      </w:tblGrid>
      <w:tr w:rsidR="00600A55" w:rsidRPr="00A92A62" w14:paraId="5A03BA81" w14:textId="77777777" w:rsidTr="00C8390C">
        <w:tc>
          <w:tcPr>
            <w:tcW w:w="459" w:type="dxa"/>
            <w:vMerge w:val="restart"/>
            <w:textDirection w:val="btLr"/>
          </w:tcPr>
          <w:p w14:paraId="712CB266" w14:textId="77777777" w:rsidR="00600A55" w:rsidRPr="00A92A62" w:rsidRDefault="00600A55" w:rsidP="00C8390C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Oznaka</w:t>
            </w:r>
          </w:p>
        </w:tc>
        <w:tc>
          <w:tcPr>
            <w:tcW w:w="2693" w:type="dxa"/>
            <w:vMerge w:val="restart"/>
          </w:tcPr>
          <w:p w14:paraId="5AC4F55B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Dijelovi obujma građevine (O</w:t>
            </w:r>
            <w:r w:rsidRPr="00A92A6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1,2,3,4,5</w:t>
            </w: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8" w:type="dxa"/>
            <w:gridSpan w:val="6"/>
          </w:tcPr>
          <w:p w14:paraId="5105791A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PRIPADAJUĆE JEDINIČNE VRIJEDNOSTI KOMUNALNOG DOPRINOSA PO ZONAMA u EUR/m</w:t>
            </w:r>
            <w:r w:rsidRPr="00A92A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 xml:space="preserve"> (Jv</w:t>
            </w:r>
            <w:r w:rsidRPr="00A92A6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1,2,3,4,5</w:t>
            </w: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00A55" w:rsidRPr="00A92A62" w14:paraId="3AA873A5" w14:textId="77777777" w:rsidTr="00C8390C">
        <w:trPr>
          <w:trHeight w:val="541"/>
        </w:trPr>
        <w:tc>
          <w:tcPr>
            <w:tcW w:w="459" w:type="dxa"/>
            <w:vMerge/>
          </w:tcPr>
          <w:p w14:paraId="5C16BB75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F22541D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14:paraId="1301C9DC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Oznaka</w:t>
            </w:r>
          </w:p>
        </w:tc>
        <w:tc>
          <w:tcPr>
            <w:tcW w:w="946" w:type="dxa"/>
          </w:tcPr>
          <w:p w14:paraId="46A9B0FF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</w:p>
          <w:p w14:paraId="76F809B0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ZONA</w:t>
            </w:r>
          </w:p>
        </w:tc>
        <w:tc>
          <w:tcPr>
            <w:tcW w:w="947" w:type="dxa"/>
          </w:tcPr>
          <w:p w14:paraId="2498AA16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II. ZONA</w:t>
            </w:r>
          </w:p>
        </w:tc>
        <w:tc>
          <w:tcPr>
            <w:tcW w:w="946" w:type="dxa"/>
          </w:tcPr>
          <w:p w14:paraId="0FC1DF4B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III. ZONA</w:t>
            </w:r>
          </w:p>
        </w:tc>
        <w:tc>
          <w:tcPr>
            <w:tcW w:w="946" w:type="dxa"/>
          </w:tcPr>
          <w:p w14:paraId="1B9FF6CC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IV. ZONA</w:t>
            </w:r>
          </w:p>
        </w:tc>
        <w:tc>
          <w:tcPr>
            <w:tcW w:w="947" w:type="dxa"/>
          </w:tcPr>
          <w:p w14:paraId="62CBAC93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V. ZONA</w:t>
            </w:r>
          </w:p>
        </w:tc>
      </w:tr>
      <w:tr w:rsidR="00600A55" w:rsidRPr="00A92A62" w14:paraId="69927E18" w14:textId="77777777" w:rsidTr="00C8390C">
        <w:tc>
          <w:tcPr>
            <w:tcW w:w="459" w:type="dxa"/>
          </w:tcPr>
          <w:p w14:paraId="6B695E86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A92A6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693" w:type="dxa"/>
          </w:tcPr>
          <w:p w14:paraId="445C35DD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do 500 m</w:t>
            </w:r>
            <w:r w:rsidRPr="00A92A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46" w:type="dxa"/>
          </w:tcPr>
          <w:p w14:paraId="208B2A71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Jv</w:t>
            </w:r>
            <w:r w:rsidRPr="00A92A6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46" w:type="dxa"/>
          </w:tcPr>
          <w:p w14:paraId="15E7EBA6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10,50</w:t>
            </w:r>
          </w:p>
        </w:tc>
        <w:tc>
          <w:tcPr>
            <w:tcW w:w="947" w:type="dxa"/>
          </w:tcPr>
          <w:p w14:paraId="7D47F46D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7,30</w:t>
            </w:r>
          </w:p>
        </w:tc>
        <w:tc>
          <w:tcPr>
            <w:tcW w:w="946" w:type="dxa"/>
          </w:tcPr>
          <w:p w14:paraId="4C78F17C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5,40</w:t>
            </w:r>
          </w:p>
        </w:tc>
        <w:tc>
          <w:tcPr>
            <w:tcW w:w="946" w:type="dxa"/>
          </w:tcPr>
          <w:p w14:paraId="56D4ED80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47" w:type="dxa"/>
          </w:tcPr>
          <w:p w14:paraId="41A81DF8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3,20</w:t>
            </w:r>
          </w:p>
        </w:tc>
      </w:tr>
      <w:tr w:rsidR="00600A55" w:rsidRPr="00A92A62" w14:paraId="0BAC6D23" w14:textId="77777777" w:rsidTr="00C8390C">
        <w:tc>
          <w:tcPr>
            <w:tcW w:w="459" w:type="dxa"/>
          </w:tcPr>
          <w:p w14:paraId="33FC581B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A92A6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693" w:type="dxa"/>
          </w:tcPr>
          <w:p w14:paraId="72CCC12C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od 500,01 do 1.500,00 m</w:t>
            </w:r>
            <w:r w:rsidRPr="00A92A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46" w:type="dxa"/>
          </w:tcPr>
          <w:p w14:paraId="341BAC1F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Jv</w:t>
            </w:r>
            <w:r w:rsidRPr="00A92A6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46" w:type="dxa"/>
          </w:tcPr>
          <w:p w14:paraId="24A6F3E9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7,50</w:t>
            </w:r>
          </w:p>
        </w:tc>
        <w:tc>
          <w:tcPr>
            <w:tcW w:w="947" w:type="dxa"/>
          </w:tcPr>
          <w:p w14:paraId="33E7F289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5,30</w:t>
            </w:r>
          </w:p>
        </w:tc>
        <w:tc>
          <w:tcPr>
            <w:tcW w:w="946" w:type="dxa"/>
          </w:tcPr>
          <w:p w14:paraId="645030C8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2,70</w:t>
            </w:r>
          </w:p>
        </w:tc>
        <w:tc>
          <w:tcPr>
            <w:tcW w:w="946" w:type="dxa"/>
          </w:tcPr>
          <w:p w14:paraId="736C5FA4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947" w:type="dxa"/>
          </w:tcPr>
          <w:p w14:paraId="1F9E0181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</w:tr>
      <w:tr w:rsidR="00600A55" w:rsidRPr="00A92A62" w14:paraId="04D449C2" w14:textId="77777777" w:rsidTr="00C8390C">
        <w:tc>
          <w:tcPr>
            <w:tcW w:w="459" w:type="dxa"/>
          </w:tcPr>
          <w:p w14:paraId="70E37ED3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A92A6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693" w:type="dxa"/>
          </w:tcPr>
          <w:p w14:paraId="62855DCF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od 1.500,01 do 5.000,00 m</w:t>
            </w:r>
            <w:r w:rsidRPr="00A92A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46" w:type="dxa"/>
          </w:tcPr>
          <w:p w14:paraId="316CC377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Jv</w:t>
            </w:r>
            <w:r w:rsidRPr="00A92A6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46" w:type="dxa"/>
          </w:tcPr>
          <w:p w14:paraId="349369F9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947" w:type="dxa"/>
          </w:tcPr>
          <w:p w14:paraId="165542B6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946" w:type="dxa"/>
          </w:tcPr>
          <w:p w14:paraId="5FECFE02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946" w:type="dxa"/>
          </w:tcPr>
          <w:p w14:paraId="21D96DEB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947" w:type="dxa"/>
          </w:tcPr>
          <w:p w14:paraId="2D5A8605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</w:tr>
      <w:tr w:rsidR="00600A55" w:rsidRPr="00A92A62" w14:paraId="3E05E751" w14:textId="77777777" w:rsidTr="00C8390C">
        <w:tc>
          <w:tcPr>
            <w:tcW w:w="459" w:type="dxa"/>
          </w:tcPr>
          <w:p w14:paraId="5F1E4615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A92A6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693" w:type="dxa"/>
          </w:tcPr>
          <w:p w14:paraId="27736CB8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od 5.000,01 do 10.000,00 m</w:t>
            </w:r>
            <w:r w:rsidRPr="00A92A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46" w:type="dxa"/>
          </w:tcPr>
          <w:p w14:paraId="121EA790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Jv</w:t>
            </w:r>
            <w:r w:rsidRPr="00A92A6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946" w:type="dxa"/>
          </w:tcPr>
          <w:p w14:paraId="3D0EF530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947" w:type="dxa"/>
          </w:tcPr>
          <w:p w14:paraId="01E0FCEC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2,70</w:t>
            </w:r>
          </w:p>
        </w:tc>
        <w:tc>
          <w:tcPr>
            <w:tcW w:w="946" w:type="dxa"/>
          </w:tcPr>
          <w:p w14:paraId="2F538BFA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46" w:type="dxa"/>
          </w:tcPr>
          <w:p w14:paraId="332DD00A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947" w:type="dxa"/>
          </w:tcPr>
          <w:p w14:paraId="7F92CE6B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</w:tr>
      <w:tr w:rsidR="00600A55" w:rsidRPr="00A92A62" w14:paraId="134F4B0D" w14:textId="77777777" w:rsidTr="00C8390C">
        <w:tc>
          <w:tcPr>
            <w:tcW w:w="459" w:type="dxa"/>
          </w:tcPr>
          <w:p w14:paraId="0387DF6D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A92A6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693" w:type="dxa"/>
          </w:tcPr>
          <w:p w14:paraId="0E9319A4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više od 10.000,01 m</w:t>
            </w:r>
            <w:r w:rsidRPr="00A92A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46" w:type="dxa"/>
          </w:tcPr>
          <w:p w14:paraId="3C4B4F2B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Jv</w:t>
            </w:r>
            <w:r w:rsidRPr="00A92A6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946" w:type="dxa"/>
          </w:tcPr>
          <w:p w14:paraId="3028ED01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947" w:type="dxa"/>
          </w:tcPr>
          <w:p w14:paraId="2D1904AC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2,20</w:t>
            </w:r>
          </w:p>
        </w:tc>
        <w:tc>
          <w:tcPr>
            <w:tcW w:w="946" w:type="dxa"/>
          </w:tcPr>
          <w:p w14:paraId="33D51500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946" w:type="dxa"/>
          </w:tcPr>
          <w:p w14:paraId="109364AA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  <w:tc>
          <w:tcPr>
            <w:tcW w:w="947" w:type="dxa"/>
          </w:tcPr>
          <w:p w14:paraId="01898210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</w:tr>
    </w:tbl>
    <w:p w14:paraId="63FEDDC8" w14:textId="39D6D604" w:rsidR="00600A55" w:rsidRPr="00A92A62" w:rsidRDefault="00A92A62" w:rsidP="00600A55">
      <w:pPr>
        <w:jc w:val="both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92A62">
        <w:rPr>
          <w:rFonts w:ascii="Times New Roman" w:hAnsi="Times New Roman" w:cs="Times New Roman"/>
          <w:sz w:val="20"/>
          <w:szCs w:val="20"/>
        </w:rPr>
        <w:t>„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38F1F81" w14:textId="7DEB6FD2" w:rsidR="00600A55" w:rsidRPr="00A92A62" w:rsidRDefault="00600A55" w:rsidP="001511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>U stavk</w:t>
      </w:r>
      <w:r w:rsidR="00A92A62" w:rsidRPr="00A92A62">
        <w:rPr>
          <w:rFonts w:ascii="Times New Roman" w:hAnsi="Times New Roman" w:cs="Times New Roman"/>
          <w:sz w:val="20"/>
          <w:szCs w:val="20"/>
        </w:rPr>
        <w:t>u</w:t>
      </w:r>
      <w:r w:rsidRPr="00A92A62">
        <w:rPr>
          <w:rFonts w:ascii="Times New Roman" w:hAnsi="Times New Roman" w:cs="Times New Roman"/>
          <w:sz w:val="20"/>
          <w:szCs w:val="20"/>
        </w:rPr>
        <w:t xml:space="preserve"> 2. podstavak 1. briše se.</w:t>
      </w:r>
    </w:p>
    <w:p w14:paraId="64B871ED" w14:textId="5210B249" w:rsidR="00600A55" w:rsidRPr="00A92A62" w:rsidRDefault="00A92A62" w:rsidP="001511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 xml:space="preserve">Dosadašnji </w:t>
      </w:r>
      <w:r w:rsidR="00600A55" w:rsidRPr="00A92A62">
        <w:rPr>
          <w:rFonts w:ascii="Times New Roman" w:hAnsi="Times New Roman" w:cs="Times New Roman"/>
          <w:sz w:val="20"/>
          <w:szCs w:val="20"/>
        </w:rPr>
        <w:t>podstavak 2. postaje podstavak 1</w:t>
      </w:r>
      <w:r w:rsidRPr="00A92A62">
        <w:rPr>
          <w:rFonts w:ascii="Times New Roman" w:hAnsi="Times New Roman" w:cs="Times New Roman"/>
          <w:sz w:val="20"/>
          <w:szCs w:val="20"/>
        </w:rPr>
        <w:t>.</w:t>
      </w:r>
      <w:r w:rsidR="004C5E85">
        <w:rPr>
          <w:rFonts w:ascii="Times New Roman" w:hAnsi="Times New Roman" w:cs="Times New Roman"/>
          <w:sz w:val="20"/>
          <w:szCs w:val="20"/>
        </w:rPr>
        <w:t>,</w:t>
      </w:r>
      <w:r w:rsidRPr="00A92A62">
        <w:rPr>
          <w:rFonts w:ascii="Times New Roman" w:hAnsi="Times New Roman" w:cs="Times New Roman"/>
          <w:sz w:val="20"/>
          <w:szCs w:val="20"/>
        </w:rPr>
        <w:t xml:space="preserve"> </w:t>
      </w:r>
      <w:r w:rsidR="00600A55" w:rsidRPr="00A92A62">
        <w:rPr>
          <w:rFonts w:ascii="Times New Roman" w:hAnsi="Times New Roman" w:cs="Times New Roman"/>
          <w:sz w:val="20"/>
          <w:szCs w:val="20"/>
        </w:rPr>
        <w:t xml:space="preserve">mijenja se i glasi: </w:t>
      </w:r>
    </w:p>
    <w:p w14:paraId="3DC1EA4C" w14:textId="702689B3" w:rsidR="00A92A62" w:rsidRPr="00A92A62" w:rsidRDefault="00600A55" w:rsidP="001511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 xml:space="preserve">„- investitorima koji grade objekte za koje je prema pravomoćnom aktu na temelju kojeg se mogu graditi određena </w:t>
      </w:r>
      <w:r w:rsidR="007A03E9">
        <w:rPr>
          <w:rFonts w:ascii="Times New Roman" w:hAnsi="Times New Roman" w:cs="Times New Roman"/>
          <w:sz w:val="20"/>
          <w:szCs w:val="20"/>
        </w:rPr>
        <w:t xml:space="preserve">isključivo </w:t>
      </w:r>
      <w:r w:rsidRPr="00A92A62">
        <w:rPr>
          <w:rFonts w:ascii="Times New Roman" w:hAnsi="Times New Roman" w:cs="Times New Roman"/>
          <w:sz w:val="20"/>
          <w:szCs w:val="20"/>
        </w:rPr>
        <w:t>proizvodn</w:t>
      </w:r>
      <w:r w:rsidR="007A03E9">
        <w:rPr>
          <w:rFonts w:ascii="Times New Roman" w:hAnsi="Times New Roman" w:cs="Times New Roman"/>
          <w:sz w:val="20"/>
          <w:szCs w:val="20"/>
        </w:rPr>
        <w:t>a</w:t>
      </w:r>
      <w:r w:rsidRPr="00A92A62">
        <w:rPr>
          <w:rFonts w:ascii="Times New Roman" w:hAnsi="Times New Roman" w:cs="Times New Roman"/>
          <w:sz w:val="20"/>
          <w:szCs w:val="20"/>
        </w:rPr>
        <w:t xml:space="preserve"> namjen</w:t>
      </w:r>
      <w:r w:rsidR="007A03E9">
        <w:rPr>
          <w:rFonts w:ascii="Times New Roman" w:hAnsi="Times New Roman" w:cs="Times New Roman"/>
          <w:sz w:val="20"/>
          <w:szCs w:val="20"/>
        </w:rPr>
        <w:t>a</w:t>
      </w:r>
      <w:r w:rsidRPr="00A92A62">
        <w:rPr>
          <w:rFonts w:ascii="Times New Roman" w:hAnsi="Times New Roman" w:cs="Times New Roman"/>
          <w:sz w:val="20"/>
          <w:szCs w:val="20"/>
        </w:rPr>
        <w:t xml:space="preserve"> jedinična vrijednost komunalnog doprinosa umanjuje se za 10%.“</w:t>
      </w:r>
    </w:p>
    <w:p w14:paraId="3AB6F4E0" w14:textId="72D106C9" w:rsidR="00600A55" w:rsidRPr="00A92A62" w:rsidRDefault="00A92A62" w:rsidP="001511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 xml:space="preserve">Dosadašnji </w:t>
      </w:r>
      <w:r w:rsidR="00600A55" w:rsidRPr="00A92A62">
        <w:rPr>
          <w:rFonts w:ascii="Times New Roman" w:hAnsi="Times New Roman" w:cs="Times New Roman"/>
          <w:sz w:val="20"/>
          <w:szCs w:val="20"/>
        </w:rPr>
        <w:t>podstavci 3., 4., i 5. postaju podstavci 2., 3. i 4.</w:t>
      </w:r>
    </w:p>
    <w:p w14:paraId="17DD04BA" w14:textId="77777777" w:rsidR="00600A55" w:rsidRPr="00A92A62" w:rsidRDefault="00600A55" w:rsidP="00600A55">
      <w:pPr>
        <w:jc w:val="center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>Članak 2.</w:t>
      </w:r>
    </w:p>
    <w:p w14:paraId="150B14C3" w14:textId="38EFA436" w:rsidR="00600A55" w:rsidRPr="00A92A62" w:rsidRDefault="00600A55" w:rsidP="001511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 xml:space="preserve">U članku 6. </w:t>
      </w:r>
      <w:r w:rsidR="00A92A62" w:rsidRPr="00A92A62">
        <w:rPr>
          <w:rFonts w:ascii="Times New Roman" w:hAnsi="Times New Roman" w:cs="Times New Roman"/>
          <w:sz w:val="20"/>
          <w:szCs w:val="20"/>
        </w:rPr>
        <w:t xml:space="preserve">u </w:t>
      </w:r>
      <w:r w:rsidRPr="00A92A62">
        <w:rPr>
          <w:rFonts w:ascii="Times New Roman" w:hAnsi="Times New Roman" w:cs="Times New Roman"/>
          <w:sz w:val="20"/>
          <w:szCs w:val="20"/>
        </w:rPr>
        <w:t>stavk</w:t>
      </w:r>
      <w:r w:rsidR="00A92A62" w:rsidRPr="00A92A62">
        <w:rPr>
          <w:rFonts w:ascii="Times New Roman" w:hAnsi="Times New Roman" w:cs="Times New Roman"/>
          <w:sz w:val="20"/>
          <w:szCs w:val="20"/>
        </w:rPr>
        <w:t>u</w:t>
      </w:r>
      <w:r w:rsidRPr="00A92A62">
        <w:rPr>
          <w:rFonts w:ascii="Times New Roman" w:hAnsi="Times New Roman" w:cs="Times New Roman"/>
          <w:sz w:val="20"/>
          <w:szCs w:val="20"/>
        </w:rPr>
        <w:t xml:space="preserve"> 1. točke I. i II. mijenjaju se i glase:</w:t>
      </w:r>
    </w:p>
    <w:p w14:paraId="6528315D" w14:textId="77777777" w:rsidR="00600A55" w:rsidRPr="00A92A62" w:rsidRDefault="00600A55" w:rsidP="00C71EE3">
      <w:pPr>
        <w:jc w:val="both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 xml:space="preserve">„I. STAMBENE I POMOĆNE GRAĐEVINE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600A55" w:rsidRPr="00A92A62" w14:paraId="02A4D806" w14:textId="77777777" w:rsidTr="00C8390C">
        <w:tc>
          <w:tcPr>
            <w:tcW w:w="4644" w:type="dxa"/>
          </w:tcPr>
          <w:p w14:paraId="51FAA349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VISINA KOMUNALNOG DOPRINOSA U EURIMA</w:t>
            </w:r>
          </w:p>
        </w:tc>
        <w:tc>
          <w:tcPr>
            <w:tcW w:w="4644" w:type="dxa"/>
          </w:tcPr>
          <w:p w14:paraId="175713F2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BROJ MJESEČNIH RATA</w:t>
            </w:r>
          </w:p>
        </w:tc>
      </w:tr>
      <w:tr w:rsidR="00600A55" w:rsidRPr="00A92A62" w14:paraId="15392951" w14:textId="77777777" w:rsidTr="00C8390C">
        <w:tc>
          <w:tcPr>
            <w:tcW w:w="4644" w:type="dxa"/>
          </w:tcPr>
          <w:p w14:paraId="09001EFF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do 800,00 EUR</w:t>
            </w:r>
          </w:p>
        </w:tc>
        <w:tc>
          <w:tcPr>
            <w:tcW w:w="4644" w:type="dxa"/>
          </w:tcPr>
          <w:p w14:paraId="64B1D4AF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00A55" w:rsidRPr="00A92A62" w14:paraId="396E6F66" w14:textId="77777777" w:rsidTr="00C8390C">
        <w:tc>
          <w:tcPr>
            <w:tcW w:w="4644" w:type="dxa"/>
          </w:tcPr>
          <w:p w14:paraId="4CF2B442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od 800,01 do 1.200,00 EUR</w:t>
            </w:r>
          </w:p>
        </w:tc>
        <w:tc>
          <w:tcPr>
            <w:tcW w:w="4644" w:type="dxa"/>
          </w:tcPr>
          <w:p w14:paraId="15FA2BC9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00A55" w:rsidRPr="00A92A62" w14:paraId="6154E567" w14:textId="77777777" w:rsidTr="00C8390C">
        <w:tc>
          <w:tcPr>
            <w:tcW w:w="4644" w:type="dxa"/>
          </w:tcPr>
          <w:p w14:paraId="5CB46A6E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 1.200,01 do 1.600,00 EUR</w:t>
            </w:r>
          </w:p>
        </w:tc>
        <w:tc>
          <w:tcPr>
            <w:tcW w:w="4644" w:type="dxa"/>
          </w:tcPr>
          <w:p w14:paraId="1063D7A7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00A55" w:rsidRPr="00A92A62" w14:paraId="38894953" w14:textId="77777777" w:rsidTr="00C8390C">
        <w:tc>
          <w:tcPr>
            <w:tcW w:w="4644" w:type="dxa"/>
          </w:tcPr>
          <w:p w14:paraId="10F1820D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od 1.600,01 do 2.000,00 EUR</w:t>
            </w:r>
          </w:p>
        </w:tc>
        <w:tc>
          <w:tcPr>
            <w:tcW w:w="4644" w:type="dxa"/>
          </w:tcPr>
          <w:p w14:paraId="1C16FA33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00A55" w:rsidRPr="00A92A62" w14:paraId="2719CA61" w14:textId="77777777" w:rsidTr="00C8390C">
        <w:tc>
          <w:tcPr>
            <w:tcW w:w="4644" w:type="dxa"/>
          </w:tcPr>
          <w:p w14:paraId="05CEC3FB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više od 2.000,01 EUR</w:t>
            </w:r>
          </w:p>
        </w:tc>
        <w:tc>
          <w:tcPr>
            <w:tcW w:w="4644" w:type="dxa"/>
          </w:tcPr>
          <w:p w14:paraId="68412AF4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14:paraId="2375A8C2" w14:textId="77777777" w:rsidR="00600A55" w:rsidRPr="00A92A62" w:rsidRDefault="00600A55" w:rsidP="00600A5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3D7D2D2" w14:textId="77777777" w:rsidR="00600A55" w:rsidRPr="00A92A62" w:rsidRDefault="00600A55" w:rsidP="00600A55">
      <w:pPr>
        <w:jc w:val="both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>II. POSLOVNO-PROIZVODNE GRAĐEVINE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600A55" w:rsidRPr="00A92A62" w14:paraId="38CA1E6B" w14:textId="77777777" w:rsidTr="00C8390C">
        <w:tc>
          <w:tcPr>
            <w:tcW w:w="4644" w:type="dxa"/>
          </w:tcPr>
          <w:p w14:paraId="39BFB2E8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VISINA KOMUNALNOG DOPRINOSA U EURIMA</w:t>
            </w:r>
          </w:p>
        </w:tc>
        <w:tc>
          <w:tcPr>
            <w:tcW w:w="4644" w:type="dxa"/>
          </w:tcPr>
          <w:p w14:paraId="0A3F486C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BROJ MJESEČNIH RATA</w:t>
            </w:r>
          </w:p>
        </w:tc>
      </w:tr>
      <w:tr w:rsidR="00600A55" w:rsidRPr="00A92A62" w14:paraId="09E6067C" w14:textId="77777777" w:rsidTr="00C8390C">
        <w:tc>
          <w:tcPr>
            <w:tcW w:w="4644" w:type="dxa"/>
          </w:tcPr>
          <w:p w14:paraId="3CFDB7C7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do 5.500,00 EUR</w:t>
            </w:r>
          </w:p>
        </w:tc>
        <w:tc>
          <w:tcPr>
            <w:tcW w:w="4644" w:type="dxa"/>
          </w:tcPr>
          <w:p w14:paraId="6C801D04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00A55" w:rsidRPr="00A92A62" w14:paraId="5967C688" w14:textId="77777777" w:rsidTr="00C8390C">
        <w:tc>
          <w:tcPr>
            <w:tcW w:w="4644" w:type="dxa"/>
          </w:tcPr>
          <w:p w14:paraId="58938967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od 5.500,01 do 10.700,00 EUR</w:t>
            </w:r>
          </w:p>
        </w:tc>
        <w:tc>
          <w:tcPr>
            <w:tcW w:w="4644" w:type="dxa"/>
          </w:tcPr>
          <w:p w14:paraId="2F0B23C3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00A55" w:rsidRPr="00A92A62" w14:paraId="02A8F390" w14:textId="77777777" w:rsidTr="00C8390C">
        <w:tc>
          <w:tcPr>
            <w:tcW w:w="4644" w:type="dxa"/>
          </w:tcPr>
          <w:p w14:paraId="7D382F50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od 10.700,01 do 26.600,00 EUR</w:t>
            </w:r>
          </w:p>
        </w:tc>
        <w:tc>
          <w:tcPr>
            <w:tcW w:w="4644" w:type="dxa"/>
          </w:tcPr>
          <w:p w14:paraId="6F7BFD15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00A55" w:rsidRPr="00A92A62" w14:paraId="6A6464D8" w14:textId="77777777" w:rsidTr="00C8390C">
        <w:tc>
          <w:tcPr>
            <w:tcW w:w="4644" w:type="dxa"/>
          </w:tcPr>
          <w:p w14:paraId="26948234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od 26.600,01 do 53.100,00 EUR</w:t>
            </w:r>
          </w:p>
        </w:tc>
        <w:tc>
          <w:tcPr>
            <w:tcW w:w="4644" w:type="dxa"/>
          </w:tcPr>
          <w:p w14:paraId="2A53C2C9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00A55" w:rsidRPr="00A92A62" w14:paraId="7674C3FA" w14:textId="77777777" w:rsidTr="00C8390C">
        <w:tc>
          <w:tcPr>
            <w:tcW w:w="4644" w:type="dxa"/>
          </w:tcPr>
          <w:p w14:paraId="287DABC8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od 53.100,01 do 106.200,00 EUR</w:t>
            </w:r>
          </w:p>
        </w:tc>
        <w:tc>
          <w:tcPr>
            <w:tcW w:w="4644" w:type="dxa"/>
          </w:tcPr>
          <w:p w14:paraId="7833CE0D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00A55" w:rsidRPr="00A92A62" w14:paraId="2F61ECAF" w14:textId="77777777" w:rsidTr="00C8390C">
        <w:tc>
          <w:tcPr>
            <w:tcW w:w="4644" w:type="dxa"/>
          </w:tcPr>
          <w:p w14:paraId="788F4660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od 106.200,01 do 265.500,00 EUR</w:t>
            </w:r>
          </w:p>
        </w:tc>
        <w:tc>
          <w:tcPr>
            <w:tcW w:w="4644" w:type="dxa"/>
          </w:tcPr>
          <w:p w14:paraId="2B8BDB1F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00A55" w:rsidRPr="00A92A62" w14:paraId="769617AC" w14:textId="77777777" w:rsidTr="00C8390C">
        <w:tc>
          <w:tcPr>
            <w:tcW w:w="4644" w:type="dxa"/>
          </w:tcPr>
          <w:p w14:paraId="5AC1C6CC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od 265.500,01 do 531.000,00 EUR</w:t>
            </w:r>
          </w:p>
        </w:tc>
        <w:tc>
          <w:tcPr>
            <w:tcW w:w="4644" w:type="dxa"/>
          </w:tcPr>
          <w:p w14:paraId="56F4560D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600A55" w:rsidRPr="00A92A62" w14:paraId="1539A3D8" w14:textId="77777777" w:rsidTr="00C8390C">
        <w:tc>
          <w:tcPr>
            <w:tcW w:w="4644" w:type="dxa"/>
          </w:tcPr>
          <w:p w14:paraId="77171159" w14:textId="77777777" w:rsidR="00600A55" w:rsidRPr="00A92A62" w:rsidRDefault="00600A55" w:rsidP="00C839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više od 531.000,01 EUR</w:t>
            </w:r>
          </w:p>
        </w:tc>
        <w:tc>
          <w:tcPr>
            <w:tcW w:w="4644" w:type="dxa"/>
          </w:tcPr>
          <w:p w14:paraId="4B018AE1" w14:textId="77777777" w:rsidR="00600A55" w:rsidRPr="00A92A62" w:rsidRDefault="00600A55" w:rsidP="00C83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14:paraId="5F4F6198" w14:textId="7F03BF1B" w:rsidR="00600A55" w:rsidRPr="00A92A62" w:rsidRDefault="00600A55" w:rsidP="00A92A6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 xml:space="preserve"> </w:t>
      </w:r>
      <w:r w:rsidR="00A92A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„.</w:t>
      </w:r>
    </w:p>
    <w:p w14:paraId="035FF30B" w14:textId="77777777" w:rsidR="00600A55" w:rsidRPr="00A92A62" w:rsidRDefault="00600A55" w:rsidP="00600A55">
      <w:pPr>
        <w:jc w:val="center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>Članak 3.</w:t>
      </w:r>
    </w:p>
    <w:p w14:paraId="583FCB09" w14:textId="4768F47C" w:rsidR="00600A55" w:rsidRPr="00A92A62" w:rsidRDefault="00600A55" w:rsidP="001511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>Predmeti utvrđivanja komunalnog doprinosa pokrenuti do stupanja na snagu ovih Izmjena i dopuna Odluke o komunalnom doprinosu dovršit će se po odredbama Odluke o komunalnom doprinosu (</w:t>
      </w:r>
      <w:r w:rsidR="00A013B7">
        <w:rPr>
          <w:rFonts w:ascii="Times New Roman" w:hAnsi="Times New Roman" w:cs="Times New Roman"/>
          <w:sz w:val="20"/>
          <w:szCs w:val="20"/>
        </w:rPr>
        <w:t>„</w:t>
      </w:r>
      <w:r w:rsidRPr="00A92A62">
        <w:rPr>
          <w:rFonts w:ascii="Times New Roman" w:hAnsi="Times New Roman" w:cs="Times New Roman"/>
          <w:sz w:val="20"/>
          <w:szCs w:val="20"/>
        </w:rPr>
        <w:t>Službene novine Grada Bakra</w:t>
      </w:r>
      <w:r w:rsidR="00A013B7">
        <w:rPr>
          <w:rFonts w:ascii="Times New Roman" w:hAnsi="Times New Roman" w:cs="Times New Roman"/>
          <w:sz w:val="20"/>
          <w:szCs w:val="20"/>
        </w:rPr>
        <w:t>“</w:t>
      </w:r>
      <w:r w:rsidRPr="00A92A62">
        <w:rPr>
          <w:rFonts w:ascii="Times New Roman" w:hAnsi="Times New Roman" w:cs="Times New Roman"/>
          <w:sz w:val="20"/>
          <w:szCs w:val="20"/>
        </w:rPr>
        <w:t xml:space="preserve"> br. 12/18</w:t>
      </w:r>
      <w:r w:rsidR="00A013B7">
        <w:rPr>
          <w:rFonts w:ascii="Times New Roman" w:hAnsi="Times New Roman" w:cs="Times New Roman"/>
          <w:sz w:val="20"/>
          <w:szCs w:val="20"/>
        </w:rPr>
        <w:t>.</w:t>
      </w:r>
      <w:r w:rsidRPr="00A92A62">
        <w:rPr>
          <w:rFonts w:ascii="Times New Roman" w:hAnsi="Times New Roman" w:cs="Times New Roman"/>
          <w:sz w:val="20"/>
          <w:szCs w:val="20"/>
        </w:rPr>
        <w:t>)</w:t>
      </w:r>
      <w:r w:rsidR="0015114C">
        <w:rPr>
          <w:rFonts w:ascii="Times New Roman" w:hAnsi="Times New Roman" w:cs="Times New Roman"/>
          <w:sz w:val="20"/>
          <w:szCs w:val="20"/>
        </w:rPr>
        <w:t>.</w:t>
      </w:r>
    </w:p>
    <w:p w14:paraId="225D02AB" w14:textId="77777777" w:rsidR="00600A55" w:rsidRPr="00A92A62" w:rsidRDefault="00600A55" w:rsidP="00600A55">
      <w:pPr>
        <w:jc w:val="center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>Članak 4.</w:t>
      </w:r>
    </w:p>
    <w:p w14:paraId="653C3143" w14:textId="4355A35D" w:rsidR="00600A55" w:rsidRPr="00A92A62" w:rsidRDefault="00600A55" w:rsidP="0015114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>Ova Odluka stupa na snagu osm</w:t>
      </w:r>
      <w:r w:rsidR="0015114C">
        <w:rPr>
          <w:rFonts w:ascii="Times New Roman" w:hAnsi="Times New Roman" w:cs="Times New Roman"/>
          <w:sz w:val="20"/>
          <w:szCs w:val="20"/>
        </w:rPr>
        <w:t>i dan</w:t>
      </w:r>
      <w:r w:rsidRPr="00A92A62">
        <w:rPr>
          <w:rFonts w:ascii="Times New Roman" w:hAnsi="Times New Roman" w:cs="Times New Roman"/>
          <w:sz w:val="20"/>
          <w:szCs w:val="20"/>
        </w:rPr>
        <w:t xml:space="preserve"> od dana objave u „Službenim novinama Grada Bakra“. </w:t>
      </w:r>
    </w:p>
    <w:p w14:paraId="513ABAB2" w14:textId="77777777" w:rsidR="00600A55" w:rsidRPr="00A92A62" w:rsidRDefault="00600A55" w:rsidP="00600A5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51912F5" w14:textId="77777777" w:rsidR="00600A55" w:rsidRPr="00A92A62" w:rsidRDefault="00600A55" w:rsidP="00600A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 xml:space="preserve">KLASA:  </w:t>
      </w:r>
    </w:p>
    <w:p w14:paraId="3DF9281B" w14:textId="77777777" w:rsidR="00600A55" w:rsidRPr="00A92A62" w:rsidRDefault="00600A55" w:rsidP="00600A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 xml:space="preserve">URBROJ: </w:t>
      </w:r>
    </w:p>
    <w:p w14:paraId="1A846B41" w14:textId="77777777" w:rsidR="00600A55" w:rsidRPr="00A92A62" w:rsidRDefault="00600A55" w:rsidP="00600A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 xml:space="preserve">Bakar, </w:t>
      </w:r>
    </w:p>
    <w:p w14:paraId="65134F1D" w14:textId="77777777" w:rsidR="00600A55" w:rsidRPr="00A92A62" w:rsidRDefault="00600A55" w:rsidP="00600A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CEF5B6" w14:textId="77777777" w:rsidR="00600A55" w:rsidRPr="00A92A62" w:rsidRDefault="00600A55" w:rsidP="00600A55">
      <w:pPr>
        <w:jc w:val="center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>GRADSKO VIJEĆE GRADA BAKRA</w:t>
      </w:r>
    </w:p>
    <w:p w14:paraId="0EB5095B" w14:textId="77777777" w:rsidR="00600A55" w:rsidRPr="00A92A62" w:rsidRDefault="00600A55" w:rsidP="00600A55">
      <w:pPr>
        <w:jc w:val="center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>PREDSJEDNIK</w:t>
      </w:r>
    </w:p>
    <w:p w14:paraId="5234B16A" w14:textId="77777777" w:rsidR="00600A55" w:rsidRPr="00A92A62" w:rsidRDefault="00600A55" w:rsidP="00600A55">
      <w:pPr>
        <w:jc w:val="center"/>
        <w:rPr>
          <w:rFonts w:ascii="Times New Roman" w:hAnsi="Times New Roman" w:cs="Times New Roman"/>
          <w:sz w:val="20"/>
          <w:szCs w:val="20"/>
        </w:rPr>
      </w:pPr>
      <w:r w:rsidRPr="00A92A62">
        <w:rPr>
          <w:rFonts w:ascii="Times New Roman" w:hAnsi="Times New Roman" w:cs="Times New Roman"/>
          <w:sz w:val="20"/>
          <w:szCs w:val="20"/>
        </w:rPr>
        <w:t>Milan Rončević</w:t>
      </w:r>
    </w:p>
    <w:p w14:paraId="4A8702AE" w14:textId="77777777" w:rsidR="00600A55" w:rsidRPr="00A92A62" w:rsidRDefault="00600A55" w:rsidP="00600A5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E633B9F" w14:textId="4F309599" w:rsidR="00A14729" w:rsidRPr="00A92A62" w:rsidRDefault="00F12F0A">
      <w:pPr>
        <w:rPr>
          <w:sz w:val="20"/>
          <w:szCs w:val="20"/>
        </w:rPr>
      </w:pPr>
      <w:r w:rsidRPr="00A92A62">
        <w:rPr>
          <w:sz w:val="20"/>
          <w:szCs w:val="20"/>
        </w:rPr>
        <w:tab/>
      </w:r>
    </w:p>
    <w:sectPr w:rsidR="00A14729" w:rsidRPr="00A92A62" w:rsidSect="00C54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55"/>
    <w:rsid w:val="000C6D34"/>
    <w:rsid w:val="0015114C"/>
    <w:rsid w:val="00161334"/>
    <w:rsid w:val="002C26C1"/>
    <w:rsid w:val="004C5E85"/>
    <w:rsid w:val="00600A55"/>
    <w:rsid w:val="00780A1B"/>
    <w:rsid w:val="007A03E9"/>
    <w:rsid w:val="00A013B7"/>
    <w:rsid w:val="00A14729"/>
    <w:rsid w:val="00A92A62"/>
    <w:rsid w:val="00AF384D"/>
    <w:rsid w:val="00C71EE3"/>
    <w:rsid w:val="00F1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6472"/>
  <w15:chartTrackingRefBased/>
  <w15:docId w15:val="{309D6A38-4640-42C2-827F-7988DD33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55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1334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table" w:styleId="Reetkatablice">
    <w:name w:val="Table Grid"/>
    <w:basedOn w:val="Obinatablica"/>
    <w:uiPriority w:val="59"/>
    <w:rsid w:val="00600A55"/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Zvonka Marčelja</dc:creator>
  <cp:keywords/>
  <dc:description/>
  <cp:lastModifiedBy>Tanja Bruketa</cp:lastModifiedBy>
  <cp:revision>2</cp:revision>
  <cp:lastPrinted>2023-11-16T13:51:00Z</cp:lastPrinted>
  <dcterms:created xsi:type="dcterms:W3CDTF">2023-11-22T09:03:00Z</dcterms:created>
  <dcterms:modified xsi:type="dcterms:W3CDTF">2023-11-22T09:03:00Z</dcterms:modified>
</cp:coreProperties>
</file>