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1F9" w14:textId="77777777" w:rsidR="00264756" w:rsidRPr="00090D43" w:rsidRDefault="00264756" w:rsidP="00264756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 w:rsidRPr="00090D43">
        <w:rPr>
          <w:rFonts w:ascii="Times New Roman" w:hAnsi="Times New Roman"/>
          <w:sz w:val="22"/>
          <w:szCs w:val="22"/>
        </w:rPr>
        <w:t>O b r a z l o ž e nj e</w:t>
      </w:r>
    </w:p>
    <w:p w14:paraId="14077923" w14:textId="77777777" w:rsidR="00264756" w:rsidRPr="00C53D4E" w:rsidRDefault="00264756" w:rsidP="00264756">
      <w:pPr>
        <w:pStyle w:val="Tijeloteksta"/>
        <w:jc w:val="center"/>
        <w:rPr>
          <w:rFonts w:ascii="Times New Roman" w:hAnsi="Times New Roman"/>
          <w:sz w:val="22"/>
          <w:szCs w:val="22"/>
        </w:rPr>
      </w:pPr>
    </w:p>
    <w:p w14:paraId="7DBEF8B8" w14:textId="2B3FED1D" w:rsidR="00264756" w:rsidRPr="00C53D4E" w:rsidRDefault="00090D43" w:rsidP="00264756">
      <w:pPr>
        <w:pStyle w:val="Tijeloteksta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264756" w:rsidRPr="00C53D4E">
        <w:rPr>
          <w:rFonts w:ascii="Times New Roman" w:hAnsi="Times New Roman"/>
          <w:sz w:val="22"/>
          <w:szCs w:val="22"/>
        </w:rPr>
        <w:t>rijedloga</w:t>
      </w:r>
    </w:p>
    <w:p w14:paraId="176CEA1C" w14:textId="77777777" w:rsidR="00C53D4E" w:rsidRPr="00C53D4E" w:rsidRDefault="00C53D4E" w:rsidP="00264756">
      <w:pPr>
        <w:pStyle w:val="Tijeloteksta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51118122"/>
    </w:p>
    <w:p w14:paraId="2258B636" w14:textId="275232A0" w:rsidR="00264756" w:rsidRPr="00C53D4E" w:rsidRDefault="00F91F67" w:rsidP="00264756">
      <w:pPr>
        <w:pStyle w:val="Tijeloteksta"/>
        <w:jc w:val="center"/>
        <w:rPr>
          <w:rFonts w:ascii="Times New Roman" w:hAnsi="Times New Roman"/>
          <w:b/>
          <w:bCs/>
          <w:sz w:val="22"/>
          <w:szCs w:val="22"/>
        </w:rPr>
      </w:pPr>
      <w:r w:rsidRPr="00C53D4E">
        <w:rPr>
          <w:rFonts w:ascii="Times New Roman" w:hAnsi="Times New Roman"/>
          <w:b/>
          <w:bCs/>
          <w:sz w:val="22"/>
          <w:szCs w:val="22"/>
        </w:rPr>
        <w:t>ODLUKE O VISINI SPOMENIČKE RENTE</w:t>
      </w:r>
    </w:p>
    <w:bookmarkEnd w:id="0"/>
    <w:p w14:paraId="405309C3" w14:textId="77777777" w:rsidR="00264756" w:rsidRPr="00C53D4E" w:rsidRDefault="00264756" w:rsidP="00C53D4E">
      <w:pPr>
        <w:jc w:val="both"/>
        <w:rPr>
          <w:rFonts w:ascii="Times New Roman" w:hAnsi="Times New Roman" w:cs="Times New Roman"/>
        </w:rPr>
      </w:pPr>
    </w:p>
    <w:p w14:paraId="28B374C4" w14:textId="77777777" w:rsidR="00FC522D" w:rsidRPr="00C53D4E" w:rsidRDefault="00264756" w:rsidP="00C53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 xml:space="preserve">Gradsko vijeće Grada Bakra donijelo je </w:t>
      </w:r>
      <w:r w:rsidR="00F91F67" w:rsidRPr="00C53D4E">
        <w:rPr>
          <w:rFonts w:ascii="Times New Roman" w:hAnsi="Times New Roman" w:cs="Times New Roman"/>
        </w:rPr>
        <w:t>Odluku o visini spomeničke rente na poslovne prostore na području Grada Bakra (“Službene novine Primorsko-goranske županije“ broj 19/04, 17/10 i 7/11)</w:t>
      </w:r>
      <w:r w:rsidRPr="00C53D4E">
        <w:rPr>
          <w:rFonts w:ascii="Times New Roman" w:eastAsia="Times New Roman" w:hAnsi="Times New Roman" w:cs="Times New Roman"/>
          <w:lang w:eastAsia="hr-HR"/>
        </w:rPr>
        <w:t xml:space="preserve"> </w:t>
      </w:r>
      <w:r w:rsidR="00F91F67" w:rsidRPr="00C53D4E">
        <w:rPr>
          <w:rFonts w:ascii="Times New Roman" w:eastAsia="Times New Roman" w:hAnsi="Times New Roman" w:cs="Times New Roman"/>
          <w:lang w:eastAsia="hr-HR"/>
        </w:rPr>
        <w:t>prema tada važećem</w:t>
      </w:r>
      <w:r w:rsidRPr="00C53D4E">
        <w:rPr>
          <w:rFonts w:ascii="Times New Roman" w:eastAsia="Times New Roman" w:hAnsi="Times New Roman" w:cs="Times New Roman"/>
          <w:lang w:eastAsia="hr-HR"/>
        </w:rPr>
        <w:t xml:space="preserve"> Zakonu o </w:t>
      </w:r>
      <w:r w:rsidR="00F91F67" w:rsidRPr="00C53D4E">
        <w:rPr>
          <w:rFonts w:ascii="Times New Roman" w:eastAsia="Times New Roman" w:hAnsi="Times New Roman" w:cs="Times New Roman"/>
          <w:lang w:eastAsia="hr-HR"/>
        </w:rPr>
        <w:t>zaštiti i očuvanju kulturnih dobara</w:t>
      </w:r>
      <w:r w:rsidRPr="00C53D4E">
        <w:rPr>
          <w:rFonts w:ascii="Times New Roman" w:eastAsia="Times New Roman" w:hAnsi="Times New Roman" w:cs="Times New Roman"/>
          <w:lang w:eastAsia="hr-HR"/>
        </w:rPr>
        <w:t xml:space="preserve"> („Narodne novine“ br. </w:t>
      </w:r>
      <w:r w:rsidR="00F91F67" w:rsidRPr="00C53D4E">
        <w:rPr>
          <w:rFonts w:ascii="Times New Roman" w:eastAsia="Times New Roman" w:hAnsi="Times New Roman" w:cs="Times New Roman"/>
          <w:lang w:eastAsia="hr-HR"/>
        </w:rPr>
        <w:t>69/99., 151/03., 157/03.-ispravak, 100/04., 87/09., 88/10., 61/11., 25/12., 136/12., 157/13., 152/14., 98/15., 44/17., 90/18., 32/20., 62/20., 117/21. i 114/22.</w:t>
      </w:r>
      <w:r w:rsidRPr="00C53D4E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4CAA5701" w14:textId="214E851B" w:rsidR="00264756" w:rsidRPr="00C53D4E" w:rsidRDefault="00F91F67" w:rsidP="00C53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>Donošenjem Zakona o zaštiti i očuvanju kulturnih dobara („Narodne novine“ br. 145/24.) koji je stupio na snagu 21.12.2024. prestao je važiti Zakon o zaštiti i očuvanju kulturnih dobara („Narodne novine“ br. 69/99., 151/03., 157/03.-ispravak, 100/04., 87/09., 88/10., 61/11., 25/12., 136/12., 157/13., 152/14., 98/15., 44/17., 90/18., 32/20., 62/20., 117/21. i 114/22.)</w:t>
      </w:r>
    </w:p>
    <w:p w14:paraId="4376B6CD" w14:textId="20CE0223" w:rsidR="00FC522D" w:rsidRPr="00C53D4E" w:rsidRDefault="00FC522D" w:rsidP="00C53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 xml:space="preserve">Zakonom o zaštiti i očuvanju kulturnih dobara („Narodne novine“ br. 145/24.), dalje u tekstu Zakona, u članku 116. uređuju se pitanja vezana uz spomeničku rentu koju su dužni plaćati obveznici poreza na dohodak ili poreza na dobit, a koje obavljaju gospodarsku djelatnost u nepokretnom kulturnom dobru ili na području kulturno-povijesne cjeline. </w:t>
      </w:r>
    </w:p>
    <w:p w14:paraId="4BA5C4E6" w14:textId="621DABBC" w:rsidR="00C86634" w:rsidRPr="00C53D4E" w:rsidRDefault="00C86634" w:rsidP="00C53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>Člankom 116. st.4. Zakona određeno je da se spomenička renta plaća mjesečno od 0</w:t>
      </w:r>
      <w:r w:rsidR="00C53D4E" w:rsidRPr="00C53D4E">
        <w:rPr>
          <w:rFonts w:ascii="Times New Roman" w:eastAsia="Times New Roman" w:hAnsi="Times New Roman" w:cs="Times New Roman"/>
          <w:lang w:eastAsia="hr-HR"/>
        </w:rPr>
        <w:t>,</w:t>
      </w:r>
      <w:r w:rsidRPr="00C53D4E">
        <w:rPr>
          <w:rFonts w:ascii="Times New Roman" w:eastAsia="Times New Roman" w:hAnsi="Times New Roman" w:cs="Times New Roman"/>
          <w:lang w:eastAsia="hr-HR"/>
        </w:rPr>
        <w:t>13 do 0</w:t>
      </w:r>
      <w:r w:rsidR="00C53D4E" w:rsidRPr="00C53D4E">
        <w:rPr>
          <w:rFonts w:ascii="Times New Roman" w:eastAsia="Times New Roman" w:hAnsi="Times New Roman" w:cs="Times New Roman"/>
          <w:lang w:eastAsia="hr-HR"/>
        </w:rPr>
        <w:t>,</w:t>
      </w:r>
      <w:r w:rsidRPr="00C53D4E">
        <w:rPr>
          <w:rFonts w:ascii="Times New Roman" w:eastAsia="Times New Roman" w:hAnsi="Times New Roman" w:cs="Times New Roman"/>
          <w:lang w:eastAsia="hr-HR"/>
        </w:rPr>
        <w:t>53 eura po četvornom metru korisne površine poslovnog prostora koji se nalazi u nepokretnom kulturnom dobru ili na području kulturno-povijesne cjeline.</w:t>
      </w:r>
    </w:p>
    <w:p w14:paraId="3AD896FE" w14:textId="77777777" w:rsidR="00C86634" w:rsidRPr="00C53D4E" w:rsidRDefault="00FC522D" w:rsidP="00C53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>Člankom 116. st.5. Zakona određeno je da visin</w:t>
      </w:r>
      <w:r w:rsidR="00C86634" w:rsidRPr="00C53D4E">
        <w:rPr>
          <w:rFonts w:ascii="Times New Roman" w:eastAsia="Times New Roman" w:hAnsi="Times New Roman" w:cs="Times New Roman"/>
          <w:lang w:eastAsia="hr-HR"/>
        </w:rPr>
        <w:t>u</w:t>
      </w:r>
      <w:r w:rsidRPr="00C53D4E">
        <w:rPr>
          <w:rFonts w:ascii="Times New Roman" w:eastAsia="Times New Roman" w:hAnsi="Times New Roman" w:cs="Times New Roman"/>
          <w:lang w:eastAsia="hr-HR"/>
        </w:rPr>
        <w:t xml:space="preserve"> spomeničke r</w:t>
      </w:r>
      <w:r w:rsidR="00B6501D" w:rsidRPr="00C53D4E">
        <w:rPr>
          <w:rFonts w:ascii="Times New Roman" w:eastAsia="Times New Roman" w:hAnsi="Times New Roman" w:cs="Times New Roman"/>
          <w:lang w:eastAsia="hr-HR"/>
        </w:rPr>
        <w:t>en</w:t>
      </w:r>
      <w:r w:rsidRPr="00C53D4E">
        <w:rPr>
          <w:rFonts w:ascii="Times New Roman" w:eastAsia="Times New Roman" w:hAnsi="Times New Roman" w:cs="Times New Roman"/>
          <w:lang w:eastAsia="hr-HR"/>
        </w:rPr>
        <w:t>te propisuje svojom odlukom jedinica lokalne samouprave.</w:t>
      </w:r>
    </w:p>
    <w:p w14:paraId="6A8B25C9" w14:textId="77777777" w:rsidR="00032DAA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032DAA" w:rsidRPr="00C53D4E">
        <w:rPr>
          <w:rFonts w:ascii="Times New Roman" w:eastAsia="Times New Roman" w:hAnsi="Times New Roman" w:cs="Times New Roman"/>
          <w:lang w:eastAsia="hr-HR"/>
        </w:rPr>
        <w:t>Člankom 116. st.</w:t>
      </w:r>
      <w:r w:rsidR="00032DAA">
        <w:rPr>
          <w:rFonts w:ascii="Times New Roman" w:eastAsia="Times New Roman" w:hAnsi="Times New Roman" w:cs="Times New Roman"/>
          <w:lang w:eastAsia="hr-HR"/>
        </w:rPr>
        <w:t>6</w:t>
      </w:r>
      <w:r w:rsidR="00032DAA" w:rsidRPr="00C53D4E">
        <w:rPr>
          <w:rFonts w:ascii="Times New Roman" w:eastAsia="Times New Roman" w:hAnsi="Times New Roman" w:cs="Times New Roman"/>
          <w:lang w:eastAsia="hr-HR"/>
        </w:rPr>
        <w:t>. Zakona određeno je</w:t>
      </w:r>
      <w:r w:rsidR="00032DAA">
        <w:rPr>
          <w:rFonts w:ascii="Times New Roman" w:eastAsia="Times New Roman" w:hAnsi="Times New Roman" w:cs="Times New Roman"/>
          <w:lang w:eastAsia="hr-HR"/>
        </w:rPr>
        <w:t xml:space="preserve"> da obveznici spomeničke rente moraju nadležnom upravnom tijelu jedinice lokalne i područne (regionalne) samouprave u čijem su djelokrugu poslovi komunalnog gospodarstva, do 31. ožujka godine za koju se  utvrđuje spomenička renta, dostaviti podatke o korisnoj površini poslovnih prostora koji se nalaze u nepokretno kulturnom dobru ili na području kulturno-povijesne cjeline.</w:t>
      </w:r>
    </w:p>
    <w:p w14:paraId="263E753E" w14:textId="491EE4B6" w:rsidR="00C86634" w:rsidRDefault="00032DAA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>Člankom 116. st.</w:t>
      </w:r>
      <w:r>
        <w:rPr>
          <w:rFonts w:ascii="Times New Roman" w:eastAsia="Times New Roman" w:hAnsi="Times New Roman" w:cs="Times New Roman"/>
          <w:lang w:eastAsia="hr-HR"/>
        </w:rPr>
        <w:t>7</w:t>
      </w:r>
      <w:r w:rsidRPr="00C53D4E">
        <w:rPr>
          <w:rFonts w:ascii="Times New Roman" w:eastAsia="Times New Roman" w:hAnsi="Times New Roman" w:cs="Times New Roman"/>
          <w:lang w:eastAsia="hr-HR"/>
        </w:rPr>
        <w:t>. Zakona određeno je</w:t>
      </w:r>
      <w:r>
        <w:rPr>
          <w:rFonts w:ascii="Times New Roman" w:eastAsia="Times New Roman" w:hAnsi="Times New Roman" w:cs="Times New Roman"/>
          <w:lang w:eastAsia="hr-HR"/>
        </w:rPr>
        <w:t xml:space="preserve"> da se spomenička renta plaća mjesečno u iznosu i roku utvrđenom rješenjem o utvrđivanju spomeničke rente koje donosi upravno tijelo jedinice lokalne samouprave nadležno za poslove komunalnog </w:t>
      </w:r>
      <w:r w:rsidR="00A03D75">
        <w:rPr>
          <w:rFonts w:ascii="Times New Roman" w:eastAsia="Times New Roman" w:hAnsi="Times New Roman" w:cs="Times New Roman"/>
          <w:lang w:eastAsia="hr-HR"/>
        </w:rPr>
        <w:t>gospodarstva, koje se donosi za svaku godinu.</w:t>
      </w:r>
    </w:p>
    <w:p w14:paraId="0635B933" w14:textId="77777777" w:rsidR="00A03D75" w:rsidRDefault="00A03D75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C53D4E">
        <w:rPr>
          <w:rFonts w:ascii="Times New Roman" w:eastAsia="Times New Roman" w:hAnsi="Times New Roman" w:cs="Times New Roman"/>
          <w:lang w:eastAsia="hr-HR"/>
        </w:rPr>
        <w:t>Člankom 116. st.</w:t>
      </w:r>
      <w:r>
        <w:rPr>
          <w:rFonts w:ascii="Times New Roman" w:eastAsia="Times New Roman" w:hAnsi="Times New Roman" w:cs="Times New Roman"/>
          <w:lang w:eastAsia="hr-HR"/>
        </w:rPr>
        <w:t>8</w:t>
      </w:r>
      <w:r w:rsidRPr="00C53D4E">
        <w:rPr>
          <w:rFonts w:ascii="Times New Roman" w:eastAsia="Times New Roman" w:hAnsi="Times New Roman" w:cs="Times New Roman"/>
          <w:lang w:eastAsia="hr-HR"/>
        </w:rPr>
        <w:t>. Zakona određeno je</w:t>
      </w:r>
      <w:r>
        <w:rPr>
          <w:rFonts w:ascii="Times New Roman" w:eastAsia="Times New Roman" w:hAnsi="Times New Roman" w:cs="Times New Roman"/>
          <w:lang w:eastAsia="hr-HR"/>
        </w:rPr>
        <w:t xml:space="preserve"> da ako u tijeku kalendarske godine fizička ili pravna osoba počinje ili prestaje obavljati djelatnost u nepokretnom kulturnom dobru ili na području kulturno-povijesne cjeline, plaća spomeničku rentu za dio godine u kojoj je obavljala djelatnost.</w:t>
      </w:r>
    </w:p>
    <w:p w14:paraId="436F1318" w14:textId="61938A49" w:rsidR="00A03D75" w:rsidRDefault="00A03D75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Korisnik koncesije na kulturnom dobru te fizičke i pravne osobe koje obavljaju prerađivačku ili proizvodnu djelatnost kao pretežitu djelatnost oslobođeni su plaćanja spomeničke rente što je određeno člankom 116. st.9. Zakona.   </w:t>
      </w:r>
    </w:p>
    <w:p w14:paraId="4F4E837E" w14:textId="7087A858" w:rsidR="004A1D42" w:rsidRDefault="004A1D42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Prihod od spomeničke rente može se koristiti isključivo za zaštitu i očuvanje kulturnih dobara, a sukladno članku 118. Zakona uplaćuju se 60% u korist proračuna jedinice lokalne samouprave na području koje je renta ubrana, a 40% u korist državnog proračuna za ostvarivanje Nacionalnog programa zaštite i očuvanja kulturnih dobara.</w:t>
      </w:r>
    </w:p>
    <w:p w14:paraId="6FF47C4B" w14:textId="77777777" w:rsidR="00FC12DE" w:rsidRDefault="004A1D42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Plaćanje spomeničke rente može se privremeno obustaviti kada nastupe posebne okolnosti koje podrazumijevaju događaje ili određeno stanje koje se nije moglo predvidjeti i na koje se nije moglo utjecati, a koje ugrožava život i zdravlje građana, imovinu veće vrijednosti, znatno narušava okoliš, narušava gospodarsku aktivnost ili uzrokuje znatnu go</w:t>
      </w:r>
      <w:r w:rsidR="00D77EDE">
        <w:rPr>
          <w:rFonts w:ascii="Times New Roman" w:eastAsia="Times New Roman" w:hAnsi="Times New Roman" w:cs="Times New Roman"/>
          <w:lang w:eastAsia="hr-HR"/>
        </w:rPr>
        <w:t>sp</w:t>
      </w:r>
      <w:r>
        <w:rPr>
          <w:rFonts w:ascii="Times New Roman" w:eastAsia="Times New Roman" w:hAnsi="Times New Roman" w:cs="Times New Roman"/>
          <w:lang w:eastAsia="hr-HR"/>
        </w:rPr>
        <w:t>odarsku štetu o čemu sukladno odredbi članka 119. Zakona</w:t>
      </w:r>
      <w:r w:rsidR="00FC12DE">
        <w:rPr>
          <w:rFonts w:ascii="Times New Roman" w:eastAsia="Times New Roman" w:hAnsi="Times New Roman" w:cs="Times New Roman"/>
          <w:lang w:eastAsia="hr-HR"/>
        </w:rPr>
        <w:t xml:space="preserve"> odluku kojom utvrđuje obustavu plaćanja spomeničke rente u određenom razdoblju donosi ministar nadležan za kulturu uz prethodnu suglasnost ministra financija.</w:t>
      </w:r>
    </w:p>
    <w:p w14:paraId="796AEEF6" w14:textId="77777777" w:rsidR="00FC12DE" w:rsidRDefault="00FC12DE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Prijedlogom Odluke o visini spomeničke rente, dalje u tekstu Odluke, usklađuje se opći akt Grada Bakra s važećim Zakonom.</w:t>
      </w:r>
    </w:p>
    <w:p w14:paraId="02D0789C" w14:textId="77777777" w:rsidR="00A10BC6" w:rsidRDefault="00FC12DE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Prijedlogom Odluke određuju se</w:t>
      </w:r>
      <w:r w:rsidR="00A10BC6">
        <w:rPr>
          <w:rFonts w:ascii="Times New Roman" w:eastAsia="Times New Roman" w:hAnsi="Times New Roman" w:cs="Times New Roman"/>
          <w:lang w:eastAsia="hr-HR"/>
        </w:rPr>
        <w:t xml:space="preserve">: </w:t>
      </w:r>
    </w:p>
    <w:p w14:paraId="284ACF20" w14:textId="58CF815E" w:rsidR="00A10BC6" w:rsidRDefault="00A10BC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nepokretna kulturna dobra i područja kulturno-povijesne cjeline na području Grada Bakra u kojima se plaća spomenička renta kada se u njima obavlja gospodarska djelatnost, </w:t>
      </w:r>
    </w:p>
    <w:p w14:paraId="7D9CB1B2" w14:textId="77777777" w:rsidR="00A10BC6" w:rsidRDefault="00A10BC6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</w:t>
      </w:r>
      <w:r w:rsidR="00FC12DE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obveznici plaćanja spomeničke rente,</w:t>
      </w:r>
    </w:p>
    <w:p w14:paraId="0FAFEDAE" w14:textId="77777777" w:rsidR="00A10BC6" w:rsidRDefault="00A10BC6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- visina i način plaćanja spomeničke rente.</w:t>
      </w:r>
    </w:p>
    <w:p w14:paraId="2CA14B6E" w14:textId="4FB8BC10" w:rsidR="004A1D42" w:rsidRDefault="00A10BC6" w:rsidP="00A10B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>Člankom 2. prijedloga Odluke određena su nepokretna kulturna dobra i područja kulturno-povijesne cjeline na području Grada Bakra</w:t>
      </w:r>
      <w:r w:rsidR="004A1D42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koje su </w:t>
      </w:r>
      <w:r w:rsidR="00090D43">
        <w:rPr>
          <w:rFonts w:ascii="Times New Roman" w:eastAsia="Times New Roman" w:hAnsi="Times New Roman" w:cs="Times New Roman"/>
          <w:lang w:eastAsia="hr-HR"/>
        </w:rPr>
        <w:t>na temelju</w:t>
      </w:r>
      <w:r>
        <w:rPr>
          <w:rFonts w:ascii="Times New Roman" w:eastAsia="Times New Roman" w:hAnsi="Times New Roman" w:cs="Times New Roman"/>
          <w:lang w:eastAsia="hr-HR"/>
        </w:rPr>
        <w:t xml:space="preserve"> Odluke o proglašenju statusa kulturnog dobra upisane u registar kulturnih dobara republike Hrvatske, u kojima se plaća spomenička renta kada se u njima obavlja gospodarska djelatnost.</w:t>
      </w:r>
    </w:p>
    <w:p w14:paraId="5F553760" w14:textId="2BB1EEC6" w:rsidR="00A10BC6" w:rsidRDefault="00A10BC6" w:rsidP="00A10B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  <w:t>Člankom 3. i 4. prijedloga Odluke određeni su obveznici plaćanja spomeničke rente i fizičke i pravne osobe koji su oslobođeni plaćanja spomeničke rente.</w:t>
      </w:r>
    </w:p>
    <w:p w14:paraId="060CA586" w14:textId="3BCFFF67" w:rsidR="00A10BC6" w:rsidRDefault="00A10BC6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Člankom 5. prijedloga Odluke određena je obveza dostave podataka Upravnom odjelu za urbanizam, komunalni sustav i ekologiju Grada Bakra, o korisnoj površini poslovnog prostora i drugih podataka bitnih za utvrđivanje spomeničke rente, do 31. ožujka godine za koju se utvrđuje spomenička renta te prijava promjena koje utječu na utvrđivanje obveze spomeničke rente u roku 15 dana od dan nastanka promjene.</w:t>
      </w:r>
    </w:p>
    <w:p w14:paraId="25D9F066" w14:textId="6F1392E5" w:rsidR="00A10BC6" w:rsidRDefault="00A10BC6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Člankom 6. prijedloga Odluke određena je visina spomeničke rente u iznosu od 0,40 eura po četvornom metru korisne površine poslovnog prostora mjesečno.</w:t>
      </w:r>
    </w:p>
    <w:p w14:paraId="195F1EC5" w14:textId="77777777" w:rsidR="00B8603F" w:rsidRDefault="00A10BC6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Člankom 7. prijedloga Odluke određena je nadležnost </w:t>
      </w:r>
      <w:r w:rsidR="00B8603F">
        <w:rPr>
          <w:rFonts w:ascii="Times New Roman" w:eastAsia="Times New Roman" w:hAnsi="Times New Roman" w:cs="Times New Roman"/>
          <w:lang w:eastAsia="hr-HR"/>
        </w:rPr>
        <w:t>Upravnog odjela za urbanizam, komunalni sustav i ekologiju Grada Bakra za donošenje rješenja o spomeničkoj renti i sadržaj rješenja.</w:t>
      </w:r>
    </w:p>
    <w:p w14:paraId="5D2BBD33" w14:textId="77777777" w:rsidR="00B8603F" w:rsidRDefault="00B8603F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Člankom 8. prijedloga Odluke određeni su način i rokovi plaćanja spomeničke rente.</w:t>
      </w:r>
    </w:p>
    <w:p w14:paraId="17C7CB76" w14:textId="656C7535" w:rsidR="00A10BC6" w:rsidRPr="00A10BC6" w:rsidRDefault="00B8603F" w:rsidP="00A10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Člancima 9. i 10. prijedloga Odluke određeni su prestanak važenja </w:t>
      </w:r>
      <w:r w:rsidRPr="00C53D4E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e</w:t>
      </w:r>
      <w:r w:rsidRPr="00C53D4E">
        <w:rPr>
          <w:rFonts w:ascii="Times New Roman" w:hAnsi="Times New Roman" w:cs="Times New Roman"/>
        </w:rPr>
        <w:t xml:space="preserve"> o visini spomeničke rente na poslovne prostore na području Grada Bakra (“Službene novine Primorsko-goranske županije“ broj 19/04, 17/10 i 7/11)</w:t>
      </w:r>
      <w:r>
        <w:rPr>
          <w:rFonts w:ascii="Times New Roman" w:hAnsi="Times New Roman" w:cs="Times New Roman"/>
        </w:rPr>
        <w:t xml:space="preserve"> i stupanje na snagu Odluke o visini spomeničke rente.</w:t>
      </w:r>
    </w:p>
    <w:p w14:paraId="55296165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954842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E193ACE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2EA1320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765027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D75F54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4F489C" w14:textId="77777777" w:rsidR="00FC522D" w:rsidRDefault="00FC522D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FC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6"/>
    <w:rsid w:val="00032DAA"/>
    <w:rsid w:val="00090D43"/>
    <w:rsid w:val="00161334"/>
    <w:rsid w:val="00264756"/>
    <w:rsid w:val="004A1D42"/>
    <w:rsid w:val="004F55E7"/>
    <w:rsid w:val="005E2CC9"/>
    <w:rsid w:val="0067574E"/>
    <w:rsid w:val="007B2EA7"/>
    <w:rsid w:val="00801840"/>
    <w:rsid w:val="009A23C4"/>
    <w:rsid w:val="00A03D75"/>
    <w:rsid w:val="00A10BC6"/>
    <w:rsid w:val="00A14729"/>
    <w:rsid w:val="00B6501D"/>
    <w:rsid w:val="00B8603F"/>
    <w:rsid w:val="00C50830"/>
    <w:rsid w:val="00C53D4E"/>
    <w:rsid w:val="00C86634"/>
    <w:rsid w:val="00D77EDE"/>
    <w:rsid w:val="00DE3A44"/>
    <w:rsid w:val="00E739CD"/>
    <w:rsid w:val="00F52DB0"/>
    <w:rsid w:val="00F91F67"/>
    <w:rsid w:val="00F961D6"/>
    <w:rsid w:val="00FC12DE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B3AF"/>
  <w15:chartTrackingRefBased/>
  <w15:docId w15:val="{90BDD4D6-ADE2-4087-83AA-BF4BD0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56"/>
    <w:pPr>
      <w:spacing w:after="16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334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264756"/>
    <w:rPr>
      <w:rFonts w:ascii="Bookman Old Style" w:eastAsia="Times New Roman" w:hAnsi="Bookman Old Style" w:cs="Times New Roman"/>
      <w:sz w:val="18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nhideWhenUsed/>
    <w:rsid w:val="00264756"/>
    <w:pPr>
      <w:spacing w:after="0" w:line="240" w:lineRule="auto"/>
      <w:jc w:val="both"/>
    </w:pPr>
    <w:rPr>
      <w:rFonts w:ascii="Bookman Old Style" w:eastAsia="Times New Roman" w:hAnsi="Bookman Old Style" w:cs="Times New Roman"/>
      <w:kern w:val="2"/>
      <w:sz w:val="18"/>
      <w:szCs w:val="24"/>
      <w:lang w:eastAsia="hr-HR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2647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Marčelja</dc:creator>
  <cp:keywords/>
  <dc:description/>
  <cp:lastModifiedBy>Tanja Bruketa</cp:lastModifiedBy>
  <cp:revision>3</cp:revision>
  <dcterms:created xsi:type="dcterms:W3CDTF">2025-02-10T08:44:00Z</dcterms:created>
  <dcterms:modified xsi:type="dcterms:W3CDTF">2025-02-10T08:45:00Z</dcterms:modified>
</cp:coreProperties>
</file>