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3163" w14:textId="61F44FF8" w:rsidR="00502718" w:rsidRPr="001D2A6D" w:rsidRDefault="00B31F43" w:rsidP="00B31F43">
      <w:pPr>
        <w:jc w:val="right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PRIJEDLOG ODLUKE</w:t>
      </w:r>
    </w:p>
    <w:p w14:paraId="1B81E089" w14:textId="3C82569C" w:rsidR="00C51AD6" w:rsidRPr="001D2A6D" w:rsidRDefault="00502718" w:rsidP="00C51AD6">
      <w:pPr>
        <w:ind w:firstLine="708"/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 Na temelju članka 116. st. 5. Zakona o zaštiti i očuvanju kulturnih dobara (“Narodne novine” broj 145/24) i </w:t>
      </w:r>
      <w:r w:rsidR="00C51AD6" w:rsidRPr="001D2A6D">
        <w:rPr>
          <w:rFonts w:ascii="Times New Roman" w:hAnsi="Times New Roman" w:cs="Times New Roman"/>
        </w:rPr>
        <w:t xml:space="preserve">članka 30. Statuta Grada Bakra („Službene novine Grada Bakra“ br. 04/18., 12/18., 04/20., 03/21, 14/21., 10/23., 13/23., 14/23., 15/23.), Gradsko vijeće Grada Bakra, na </w:t>
      </w:r>
      <w:r w:rsidR="00511A08" w:rsidRPr="001D2A6D">
        <w:rPr>
          <w:rFonts w:ascii="Times New Roman" w:hAnsi="Times New Roman" w:cs="Times New Roman"/>
        </w:rPr>
        <w:t>____</w:t>
      </w:r>
      <w:r w:rsidR="00C51AD6" w:rsidRPr="001D2A6D">
        <w:rPr>
          <w:rFonts w:ascii="Times New Roman" w:hAnsi="Times New Roman" w:cs="Times New Roman"/>
        </w:rPr>
        <w:t xml:space="preserve">. sjednici održanoj dana </w:t>
      </w:r>
      <w:r w:rsidR="00511A08" w:rsidRPr="001D2A6D">
        <w:rPr>
          <w:rFonts w:ascii="Times New Roman" w:hAnsi="Times New Roman" w:cs="Times New Roman"/>
        </w:rPr>
        <w:t>___________</w:t>
      </w:r>
      <w:r w:rsidR="00C51AD6" w:rsidRPr="001D2A6D">
        <w:rPr>
          <w:rFonts w:ascii="Times New Roman" w:hAnsi="Times New Roman" w:cs="Times New Roman"/>
        </w:rPr>
        <w:t>godine</w:t>
      </w:r>
      <w:r w:rsidR="00511A08" w:rsidRPr="001D2A6D">
        <w:rPr>
          <w:rFonts w:ascii="Times New Roman" w:hAnsi="Times New Roman" w:cs="Times New Roman"/>
        </w:rPr>
        <w:t>,</w:t>
      </w:r>
      <w:r w:rsidR="00C51AD6" w:rsidRPr="001D2A6D">
        <w:rPr>
          <w:rFonts w:ascii="Times New Roman" w:hAnsi="Times New Roman" w:cs="Times New Roman"/>
        </w:rPr>
        <w:t xml:space="preserve"> donosi</w:t>
      </w:r>
    </w:p>
    <w:p w14:paraId="650F94C7" w14:textId="608FAB04" w:rsidR="00502718" w:rsidRPr="001D2A6D" w:rsidRDefault="00502718" w:rsidP="00502718">
      <w:pPr>
        <w:jc w:val="both"/>
        <w:rPr>
          <w:rFonts w:ascii="Times New Roman" w:hAnsi="Times New Roman" w:cs="Times New Roman"/>
        </w:rPr>
      </w:pPr>
    </w:p>
    <w:p w14:paraId="21CB9333" w14:textId="79E04858" w:rsidR="00502718" w:rsidRPr="001D2A6D" w:rsidRDefault="00502718" w:rsidP="00B31F43">
      <w:pPr>
        <w:jc w:val="center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ODLUKU O VISINI SPOMENIČKE RENTE</w:t>
      </w:r>
    </w:p>
    <w:p w14:paraId="1F38033E" w14:textId="77777777" w:rsidR="001D2A6D" w:rsidRDefault="001D2A6D" w:rsidP="00B31F43">
      <w:pPr>
        <w:jc w:val="center"/>
        <w:rPr>
          <w:rFonts w:ascii="Times New Roman" w:hAnsi="Times New Roman" w:cs="Times New Roman"/>
        </w:rPr>
      </w:pPr>
    </w:p>
    <w:p w14:paraId="19DADD80" w14:textId="305A9CA4" w:rsidR="00502718" w:rsidRPr="001D2A6D" w:rsidRDefault="00502718" w:rsidP="00B31F43">
      <w:pPr>
        <w:jc w:val="center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Članak 1.</w:t>
      </w:r>
    </w:p>
    <w:p w14:paraId="2B175388" w14:textId="7D62EFD0" w:rsidR="00AD7F72" w:rsidRPr="001D2A6D" w:rsidRDefault="000A3D33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Ovom se Odlukom utvrđuj</w:t>
      </w:r>
      <w:r w:rsidR="00262397">
        <w:rPr>
          <w:rFonts w:ascii="Times New Roman" w:hAnsi="Times New Roman" w:cs="Times New Roman"/>
        </w:rPr>
        <w:t>e visina i</w:t>
      </w:r>
      <w:r w:rsidRPr="001D2A6D">
        <w:rPr>
          <w:rFonts w:ascii="Times New Roman" w:hAnsi="Times New Roman" w:cs="Times New Roman"/>
        </w:rPr>
        <w:t xml:space="preserve"> uvjeti za plaćanje spomeničke rente u nepokretnom kulturnom dobru ili na području kulturno-povijesne cjeline u Gradu </w:t>
      </w:r>
      <w:r w:rsidR="00AD7F72" w:rsidRPr="001D2A6D">
        <w:rPr>
          <w:rFonts w:ascii="Times New Roman" w:hAnsi="Times New Roman" w:cs="Times New Roman"/>
        </w:rPr>
        <w:t>Bakru</w:t>
      </w:r>
      <w:r w:rsidRPr="001D2A6D">
        <w:rPr>
          <w:rFonts w:ascii="Times New Roman" w:hAnsi="Times New Roman" w:cs="Times New Roman"/>
        </w:rPr>
        <w:t xml:space="preserve"> i to:</w:t>
      </w:r>
    </w:p>
    <w:p w14:paraId="52209D8A" w14:textId="6E0E8756" w:rsidR="00D15E67" w:rsidRPr="001D2A6D" w:rsidRDefault="000A3D33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 -nepokretna kulturna dobra i kulturno-povijesne cjeline </w:t>
      </w:r>
      <w:r w:rsidR="00851BAC">
        <w:rPr>
          <w:rFonts w:ascii="Times New Roman" w:hAnsi="Times New Roman" w:cs="Times New Roman"/>
        </w:rPr>
        <w:t>na području</w:t>
      </w:r>
      <w:r w:rsidRPr="001D2A6D">
        <w:rPr>
          <w:rFonts w:ascii="Times New Roman" w:hAnsi="Times New Roman" w:cs="Times New Roman"/>
        </w:rPr>
        <w:t xml:space="preserve"> Grad</w:t>
      </w:r>
      <w:r w:rsidR="00851BAC">
        <w:rPr>
          <w:rFonts w:ascii="Times New Roman" w:hAnsi="Times New Roman" w:cs="Times New Roman"/>
        </w:rPr>
        <w:t>a</w:t>
      </w:r>
      <w:r w:rsidR="00AD7F72" w:rsidRPr="001D2A6D">
        <w:rPr>
          <w:rFonts w:ascii="Times New Roman" w:hAnsi="Times New Roman" w:cs="Times New Roman"/>
        </w:rPr>
        <w:t xml:space="preserve"> Bakr</w:t>
      </w:r>
      <w:r w:rsidR="00851BAC">
        <w:rPr>
          <w:rFonts w:ascii="Times New Roman" w:hAnsi="Times New Roman" w:cs="Times New Roman"/>
        </w:rPr>
        <w:t>a</w:t>
      </w:r>
      <w:r w:rsidRPr="001D2A6D">
        <w:rPr>
          <w:rFonts w:ascii="Times New Roman" w:hAnsi="Times New Roman" w:cs="Times New Roman"/>
        </w:rPr>
        <w:t xml:space="preserve"> u kojima se plaća spomenička renta kada se u njima obavlja gospodarska djelatnost,</w:t>
      </w:r>
    </w:p>
    <w:p w14:paraId="77071962" w14:textId="77777777" w:rsidR="00D15E67" w:rsidRPr="001D2A6D" w:rsidRDefault="000A3D33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-obveznici plaćanja spomeničke rente, </w:t>
      </w:r>
    </w:p>
    <w:p w14:paraId="7EE1F017" w14:textId="65FA745F" w:rsidR="000A3D33" w:rsidRPr="001D2A6D" w:rsidRDefault="000A3D33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-visina</w:t>
      </w:r>
      <w:r w:rsidR="00D019CD" w:rsidRPr="001D2A6D">
        <w:rPr>
          <w:rFonts w:ascii="Times New Roman" w:hAnsi="Times New Roman" w:cs="Times New Roman"/>
        </w:rPr>
        <w:t>, način</w:t>
      </w:r>
      <w:r w:rsidRPr="001D2A6D">
        <w:rPr>
          <w:rFonts w:ascii="Times New Roman" w:hAnsi="Times New Roman" w:cs="Times New Roman"/>
        </w:rPr>
        <w:t xml:space="preserve"> i </w:t>
      </w:r>
      <w:r w:rsidR="001D2A6D" w:rsidRPr="001D2A6D">
        <w:rPr>
          <w:rFonts w:ascii="Times New Roman" w:hAnsi="Times New Roman" w:cs="Times New Roman"/>
        </w:rPr>
        <w:t>rokovi</w:t>
      </w:r>
      <w:r w:rsidRPr="001D2A6D">
        <w:rPr>
          <w:rFonts w:ascii="Times New Roman" w:hAnsi="Times New Roman" w:cs="Times New Roman"/>
        </w:rPr>
        <w:t xml:space="preserve"> plaćanja spomeničke rente</w:t>
      </w:r>
      <w:r w:rsidR="001D2A6D" w:rsidRPr="001D2A6D">
        <w:rPr>
          <w:rFonts w:ascii="Times New Roman" w:hAnsi="Times New Roman" w:cs="Times New Roman"/>
        </w:rPr>
        <w:t>.</w:t>
      </w:r>
    </w:p>
    <w:p w14:paraId="75F36F01" w14:textId="5B562C8A" w:rsidR="00B426F6" w:rsidRPr="001D2A6D" w:rsidRDefault="00B426F6" w:rsidP="00B426F6">
      <w:pPr>
        <w:jc w:val="center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Članak 2.</w:t>
      </w:r>
    </w:p>
    <w:p w14:paraId="00EDD364" w14:textId="28DAB574" w:rsidR="008632CD" w:rsidRPr="001D2A6D" w:rsidRDefault="00B426F6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Na području Grada</w:t>
      </w:r>
      <w:r w:rsidR="00232852" w:rsidRPr="001D2A6D">
        <w:rPr>
          <w:rFonts w:ascii="Times New Roman" w:hAnsi="Times New Roman" w:cs="Times New Roman"/>
        </w:rPr>
        <w:t xml:space="preserve"> Bakra</w:t>
      </w:r>
      <w:r w:rsidRPr="001D2A6D">
        <w:rPr>
          <w:rFonts w:ascii="Times New Roman" w:hAnsi="Times New Roman" w:cs="Times New Roman"/>
        </w:rPr>
        <w:t xml:space="preserve"> plaća se spomenička renta za obavljanje gospodarske djelatnosti u građevinama </w:t>
      </w:r>
      <w:r w:rsidR="00CD32E7" w:rsidRPr="001D2A6D">
        <w:rPr>
          <w:rFonts w:ascii="Times New Roman" w:hAnsi="Times New Roman" w:cs="Times New Roman"/>
        </w:rPr>
        <w:t>koje su na temelju</w:t>
      </w:r>
      <w:r w:rsidR="00971C55" w:rsidRPr="001D2A6D">
        <w:rPr>
          <w:rFonts w:ascii="Times New Roman" w:hAnsi="Times New Roman" w:cs="Times New Roman"/>
        </w:rPr>
        <w:t xml:space="preserve"> Odluke o proglašenju statusa </w:t>
      </w:r>
      <w:r w:rsidR="00CD32E7" w:rsidRPr="001D2A6D">
        <w:rPr>
          <w:rFonts w:ascii="Times New Roman" w:hAnsi="Times New Roman" w:cs="Times New Roman"/>
        </w:rPr>
        <w:t xml:space="preserve">kulturnog dobra upisane u </w:t>
      </w:r>
      <w:r w:rsidR="00BF2622" w:rsidRPr="001D2A6D">
        <w:rPr>
          <w:rFonts w:ascii="Times New Roman" w:hAnsi="Times New Roman" w:cs="Times New Roman"/>
        </w:rPr>
        <w:t>R</w:t>
      </w:r>
      <w:r w:rsidR="00CD32E7" w:rsidRPr="001D2A6D">
        <w:rPr>
          <w:rFonts w:ascii="Times New Roman" w:hAnsi="Times New Roman" w:cs="Times New Roman"/>
        </w:rPr>
        <w:t>egistar kulturnih dobara Republike Hrvatske</w:t>
      </w:r>
      <w:r w:rsidRPr="001D2A6D">
        <w:rPr>
          <w:rFonts w:ascii="Times New Roman" w:hAnsi="Times New Roman" w:cs="Times New Roman"/>
        </w:rPr>
        <w:t>, i to:</w:t>
      </w:r>
    </w:p>
    <w:p w14:paraId="20EFA03C" w14:textId="07DC46FE" w:rsidR="000F2C0B" w:rsidRPr="001D2A6D" w:rsidRDefault="000F2C0B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-nepokretna kulturna dobra</w:t>
      </w:r>
      <w:r w:rsidR="00382C45">
        <w:rPr>
          <w:rFonts w:ascii="Times New Roman" w:hAnsi="Times New Roman" w:cs="Times New Roman"/>
        </w:rPr>
        <w:t>:</w:t>
      </w:r>
    </w:p>
    <w:p w14:paraId="29505ACF" w14:textId="1E71881A" w:rsidR="00D4303F" w:rsidRPr="001D2A6D" w:rsidRDefault="00D4303F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1. </w:t>
      </w:r>
      <w:r w:rsidR="006C2C7A" w:rsidRPr="001D2A6D">
        <w:rPr>
          <w:rFonts w:ascii="Times New Roman" w:hAnsi="Times New Roman" w:cs="Times New Roman"/>
        </w:rPr>
        <w:t xml:space="preserve">Kompleks Kaštela, </w:t>
      </w:r>
      <w:r w:rsidR="00C347C8" w:rsidRPr="001D2A6D">
        <w:rPr>
          <w:rFonts w:ascii="Times New Roman" w:hAnsi="Times New Roman" w:cs="Times New Roman"/>
        </w:rPr>
        <w:t xml:space="preserve">Bakar, </w:t>
      </w:r>
      <w:r w:rsidR="00BF2622" w:rsidRPr="001D2A6D">
        <w:rPr>
          <w:rFonts w:ascii="Times New Roman" w:hAnsi="Times New Roman" w:cs="Times New Roman"/>
        </w:rPr>
        <w:t>r</w:t>
      </w:r>
      <w:r w:rsidR="006C2C7A" w:rsidRPr="001D2A6D">
        <w:rPr>
          <w:rFonts w:ascii="Times New Roman" w:hAnsi="Times New Roman" w:cs="Times New Roman"/>
        </w:rPr>
        <w:t>egistarski broj</w:t>
      </w:r>
      <w:r w:rsidR="002258E0" w:rsidRPr="001D2A6D">
        <w:rPr>
          <w:rFonts w:ascii="Times New Roman" w:hAnsi="Times New Roman" w:cs="Times New Roman"/>
        </w:rPr>
        <w:t xml:space="preserve"> Z-114</w:t>
      </w:r>
    </w:p>
    <w:p w14:paraId="00EF1A86" w14:textId="6B984A97" w:rsidR="002258E0" w:rsidRPr="001D2A6D" w:rsidRDefault="002258E0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2. Palača Marochini (Palača „Studio et labore“</w:t>
      </w:r>
      <w:r w:rsidR="00BF2622" w:rsidRPr="001D2A6D">
        <w:rPr>
          <w:rFonts w:ascii="Times New Roman" w:hAnsi="Times New Roman" w:cs="Times New Roman"/>
        </w:rPr>
        <w:t xml:space="preserve">), </w:t>
      </w:r>
      <w:r w:rsidR="00C347C8" w:rsidRPr="001D2A6D">
        <w:rPr>
          <w:rFonts w:ascii="Times New Roman" w:hAnsi="Times New Roman" w:cs="Times New Roman"/>
        </w:rPr>
        <w:t xml:space="preserve">Bakar, </w:t>
      </w:r>
      <w:r w:rsidR="00BF2622" w:rsidRPr="001D2A6D">
        <w:rPr>
          <w:rFonts w:ascii="Times New Roman" w:hAnsi="Times New Roman" w:cs="Times New Roman"/>
        </w:rPr>
        <w:t>registarski broj</w:t>
      </w:r>
      <w:r w:rsidR="00E460C3" w:rsidRPr="001D2A6D">
        <w:rPr>
          <w:rFonts w:ascii="Times New Roman" w:hAnsi="Times New Roman" w:cs="Times New Roman"/>
        </w:rPr>
        <w:t xml:space="preserve"> Z-832</w:t>
      </w:r>
    </w:p>
    <w:p w14:paraId="264B4F19" w14:textId="748FB58E" w:rsidR="00E460C3" w:rsidRPr="001D2A6D" w:rsidRDefault="00274F0A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3. Zgrada gdje je 1927. bio zatvoren Josip Broz Tito</w:t>
      </w:r>
      <w:r w:rsidR="00C347C8" w:rsidRPr="001D2A6D">
        <w:rPr>
          <w:rFonts w:ascii="Times New Roman" w:hAnsi="Times New Roman" w:cs="Times New Roman"/>
        </w:rPr>
        <w:t xml:space="preserve">, Bakar, registarski broj </w:t>
      </w:r>
      <w:r w:rsidR="00021D7C" w:rsidRPr="001D2A6D">
        <w:rPr>
          <w:rFonts w:ascii="Times New Roman" w:hAnsi="Times New Roman" w:cs="Times New Roman"/>
        </w:rPr>
        <w:t>RRI-0359-1975</w:t>
      </w:r>
    </w:p>
    <w:p w14:paraId="331DFBE5" w14:textId="08779D06" w:rsidR="00021D7C" w:rsidRPr="001D2A6D" w:rsidRDefault="00021D7C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4. Rodna kuća predratnog revolucionara Bože Vidasa, Hreljin, regist</w:t>
      </w:r>
      <w:r w:rsidR="00511FBB" w:rsidRPr="001D2A6D">
        <w:rPr>
          <w:rFonts w:ascii="Times New Roman" w:hAnsi="Times New Roman" w:cs="Times New Roman"/>
        </w:rPr>
        <w:t>arski broj RRI-0287-1971</w:t>
      </w:r>
    </w:p>
    <w:p w14:paraId="0B71DAC7" w14:textId="3AF348E7" w:rsidR="00511FBB" w:rsidRPr="001D2A6D" w:rsidRDefault="00511FBB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5. Prva popaljena kuća u Hrvatskom primorju</w:t>
      </w:r>
      <w:r w:rsidR="006C7CCC" w:rsidRPr="001D2A6D">
        <w:rPr>
          <w:rFonts w:ascii="Times New Roman" w:hAnsi="Times New Roman" w:cs="Times New Roman"/>
        </w:rPr>
        <w:t xml:space="preserve"> (1941), Hreljin, registarski broj RRI-0360-1975 </w:t>
      </w:r>
    </w:p>
    <w:p w14:paraId="162D34C1" w14:textId="289C3340" w:rsidR="00310A3D" w:rsidRPr="001D2A6D" w:rsidRDefault="00310A3D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-kulturno povijesne cjeline</w:t>
      </w:r>
      <w:r w:rsidR="00382C45">
        <w:rPr>
          <w:rFonts w:ascii="Times New Roman" w:hAnsi="Times New Roman" w:cs="Times New Roman"/>
        </w:rPr>
        <w:t>:</w:t>
      </w:r>
    </w:p>
    <w:p w14:paraId="16F643AD" w14:textId="77777777" w:rsidR="00A96F7B" w:rsidRPr="001D2A6D" w:rsidRDefault="00CB09AB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1. Urbanistička cjelina grada Bakra, </w:t>
      </w:r>
      <w:r w:rsidR="00A96F7B" w:rsidRPr="001D2A6D">
        <w:rPr>
          <w:rFonts w:ascii="Times New Roman" w:hAnsi="Times New Roman" w:cs="Times New Roman"/>
        </w:rPr>
        <w:t>B</w:t>
      </w:r>
      <w:r w:rsidRPr="001D2A6D">
        <w:rPr>
          <w:rFonts w:ascii="Times New Roman" w:hAnsi="Times New Roman" w:cs="Times New Roman"/>
        </w:rPr>
        <w:t>akar,</w:t>
      </w:r>
      <w:r w:rsidR="00A96F7B" w:rsidRPr="001D2A6D">
        <w:rPr>
          <w:rFonts w:ascii="Times New Roman" w:hAnsi="Times New Roman" w:cs="Times New Roman"/>
        </w:rPr>
        <w:t xml:space="preserve"> registarski broj Z-5194</w:t>
      </w:r>
    </w:p>
    <w:p w14:paraId="2B047D19" w14:textId="77777777" w:rsidR="00A55BFB" w:rsidRPr="001D2A6D" w:rsidRDefault="00A96F7B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2. Ruralna cjelina Praputnjak, Praputnjak, regista</w:t>
      </w:r>
      <w:r w:rsidR="00A55BFB" w:rsidRPr="001D2A6D">
        <w:rPr>
          <w:rFonts w:ascii="Times New Roman" w:hAnsi="Times New Roman" w:cs="Times New Roman"/>
        </w:rPr>
        <w:t>rski broj RRI-0362-1975</w:t>
      </w:r>
    </w:p>
    <w:p w14:paraId="2CF21EC0" w14:textId="77777777" w:rsidR="001F0D3B" w:rsidRPr="001D2A6D" w:rsidRDefault="00A55BFB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3. Etnozona Praputnjak</w:t>
      </w:r>
      <w:r w:rsidR="001F0D3B" w:rsidRPr="001D2A6D">
        <w:rPr>
          <w:rFonts w:ascii="Times New Roman" w:hAnsi="Times New Roman" w:cs="Times New Roman"/>
        </w:rPr>
        <w:t>, Praputnjak, registarski broj RRI-0383-1975</w:t>
      </w:r>
    </w:p>
    <w:p w14:paraId="62B2BC49" w14:textId="10F31A7C" w:rsidR="00216653" w:rsidRPr="001D2A6D" w:rsidRDefault="003C30BB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4. Etnografska zona Bakarskih prezida – Takala, Praputnjak, registarski broj </w:t>
      </w:r>
      <w:r w:rsidR="00C40622" w:rsidRPr="001D2A6D">
        <w:rPr>
          <w:rFonts w:ascii="Times New Roman" w:hAnsi="Times New Roman" w:cs="Times New Roman"/>
        </w:rPr>
        <w:t>Z-5290</w:t>
      </w:r>
      <w:r w:rsidR="00CB09AB" w:rsidRPr="001D2A6D">
        <w:rPr>
          <w:rFonts w:ascii="Times New Roman" w:hAnsi="Times New Roman" w:cs="Times New Roman"/>
        </w:rPr>
        <w:t xml:space="preserve"> </w:t>
      </w:r>
    </w:p>
    <w:p w14:paraId="05CBC5BE" w14:textId="4FCB44C9" w:rsidR="0092558B" w:rsidRPr="001D2A6D" w:rsidRDefault="0092558B" w:rsidP="0092558B">
      <w:pPr>
        <w:jc w:val="center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Članak </w:t>
      </w:r>
      <w:r w:rsidR="00416615">
        <w:rPr>
          <w:rFonts w:ascii="Times New Roman" w:hAnsi="Times New Roman" w:cs="Times New Roman"/>
        </w:rPr>
        <w:t>3</w:t>
      </w:r>
      <w:r w:rsidRPr="001D2A6D">
        <w:rPr>
          <w:rFonts w:ascii="Times New Roman" w:hAnsi="Times New Roman" w:cs="Times New Roman"/>
        </w:rPr>
        <w:t>.</w:t>
      </w:r>
    </w:p>
    <w:p w14:paraId="4EAB427D" w14:textId="77777777" w:rsidR="00416615" w:rsidRDefault="00FE52C7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Obveznici plaćanja spomeničke rente su fizičke i pravne osobe koje su obveznici poreza na dohodak ili poreza na dobit, a koje obavljaju gospodarsku djelatnost u nepokretnom kulturnom dobru ili na području kulturno - povijesne cjeline Grada Bakra</w:t>
      </w:r>
      <w:r w:rsidR="0092558B" w:rsidRPr="001D2A6D">
        <w:rPr>
          <w:rFonts w:ascii="Times New Roman" w:hAnsi="Times New Roman" w:cs="Times New Roman"/>
        </w:rPr>
        <w:t xml:space="preserve">. </w:t>
      </w:r>
    </w:p>
    <w:p w14:paraId="7FDB3118" w14:textId="441AAEA8" w:rsidR="0092558B" w:rsidRPr="001D2A6D" w:rsidRDefault="0092558B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Fizičke i pravne osobe koje u svom sastavu imaju poslovne jedinice koje obavljaju gospodarsku djelatnost u nepokretnom kulturnom dobru ili na području kulturno- povijesne cjeline obveznici su plaćanja spomeničke rente za svaku poslovnu jedinicu zasebno. </w:t>
      </w:r>
    </w:p>
    <w:p w14:paraId="42D671BB" w14:textId="77777777" w:rsidR="003D2446" w:rsidRDefault="003D2446" w:rsidP="003429B4">
      <w:pPr>
        <w:jc w:val="center"/>
        <w:rPr>
          <w:rFonts w:ascii="Times New Roman" w:hAnsi="Times New Roman" w:cs="Times New Roman"/>
        </w:rPr>
      </w:pPr>
    </w:p>
    <w:p w14:paraId="2D6F70A7" w14:textId="5A8531DA" w:rsidR="0092558B" w:rsidRPr="001D2A6D" w:rsidRDefault="0092558B" w:rsidP="003429B4">
      <w:pPr>
        <w:jc w:val="center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lastRenderedPageBreak/>
        <w:t xml:space="preserve">Članak </w:t>
      </w:r>
      <w:r w:rsidR="001D271E">
        <w:rPr>
          <w:rFonts w:ascii="Times New Roman" w:hAnsi="Times New Roman" w:cs="Times New Roman"/>
        </w:rPr>
        <w:t>4</w:t>
      </w:r>
      <w:r w:rsidRPr="001D2A6D">
        <w:rPr>
          <w:rFonts w:ascii="Times New Roman" w:hAnsi="Times New Roman" w:cs="Times New Roman"/>
        </w:rPr>
        <w:t>.</w:t>
      </w:r>
    </w:p>
    <w:p w14:paraId="145DF5EF" w14:textId="49DCA5EE" w:rsidR="0092558B" w:rsidRPr="001D2A6D" w:rsidRDefault="0092558B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Korisnik koncesije na kulturnom dobru te fizičke i pravne osobe koje obavljaju prerađivačku ili proizvodnu djelatnost kao pretežitu djelatnost oslobođeni su plaćanja spomeničke rente iz članka </w:t>
      </w:r>
      <w:r w:rsidR="001D271E">
        <w:rPr>
          <w:rFonts w:ascii="Times New Roman" w:hAnsi="Times New Roman" w:cs="Times New Roman"/>
        </w:rPr>
        <w:t>3</w:t>
      </w:r>
      <w:r w:rsidRPr="001D2A6D">
        <w:rPr>
          <w:rFonts w:ascii="Times New Roman" w:hAnsi="Times New Roman" w:cs="Times New Roman"/>
        </w:rPr>
        <w:t xml:space="preserve">. ove Odluke. </w:t>
      </w:r>
    </w:p>
    <w:p w14:paraId="580A74B8" w14:textId="41E8CF60" w:rsidR="0092558B" w:rsidRPr="001D2A6D" w:rsidRDefault="0092558B" w:rsidP="00B44B56">
      <w:pPr>
        <w:jc w:val="center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Članak </w:t>
      </w:r>
      <w:r w:rsidR="001D271E">
        <w:rPr>
          <w:rFonts w:ascii="Times New Roman" w:hAnsi="Times New Roman" w:cs="Times New Roman"/>
        </w:rPr>
        <w:t>5</w:t>
      </w:r>
      <w:r w:rsidRPr="001D2A6D">
        <w:rPr>
          <w:rFonts w:ascii="Times New Roman" w:hAnsi="Times New Roman" w:cs="Times New Roman"/>
        </w:rPr>
        <w:t>.</w:t>
      </w:r>
    </w:p>
    <w:p w14:paraId="66AF7DA7" w14:textId="12729B8F" w:rsidR="00663BA0" w:rsidRPr="001D2A6D" w:rsidRDefault="0092558B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Obveznik plaćanja spomeničke rente iz članka </w:t>
      </w:r>
      <w:r w:rsidR="001D271E">
        <w:rPr>
          <w:rFonts w:ascii="Times New Roman" w:hAnsi="Times New Roman" w:cs="Times New Roman"/>
        </w:rPr>
        <w:t>3</w:t>
      </w:r>
      <w:r w:rsidRPr="001D2A6D">
        <w:rPr>
          <w:rFonts w:ascii="Times New Roman" w:hAnsi="Times New Roman" w:cs="Times New Roman"/>
        </w:rPr>
        <w:t xml:space="preserve">. ove Odluke dužan je </w:t>
      </w:r>
      <w:r w:rsidR="00663BA0" w:rsidRPr="001D2A6D">
        <w:rPr>
          <w:rFonts w:ascii="Times New Roman" w:hAnsi="Times New Roman" w:cs="Times New Roman"/>
        </w:rPr>
        <w:t>Upravnom odjelu za urbanizam, komunalni sustav i ekologiju Grada Bakra</w:t>
      </w:r>
      <w:r w:rsidRPr="001D2A6D">
        <w:rPr>
          <w:rFonts w:ascii="Times New Roman" w:hAnsi="Times New Roman" w:cs="Times New Roman"/>
        </w:rPr>
        <w:t xml:space="preserve">, do 31. ožujka godine za koju se utvrđuje spomenička renta, dostaviti podatke o korisnoj površini poslovnog prostora koji se nalazi u nepokretnom kulturnom dobru ili na području kulturno-povijesne cjeline te druge podatke potrebne za donošenje rješenja o utvrđivanju spomeničke rente. </w:t>
      </w:r>
    </w:p>
    <w:p w14:paraId="1D7BC8C0" w14:textId="5F708EFD" w:rsidR="0092558B" w:rsidRPr="001D2A6D" w:rsidRDefault="0092558B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Ako tijekom kalendarske godine </w:t>
      </w:r>
      <w:r w:rsidR="00CD27EE">
        <w:rPr>
          <w:rFonts w:ascii="Times New Roman" w:hAnsi="Times New Roman" w:cs="Times New Roman"/>
        </w:rPr>
        <w:t>obveznik spomeničke rente</w:t>
      </w:r>
      <w:r w:rsidRPr="001D2A6D">
        <w:rPr>
          <w:rFonts w:ascii="Times New Roman" w:hAnsi="Times New Roman" w:cs="Times New Roman"/>
        </w:rPr>
        <w:t xml:space="preserve"> poč</w:t>
      </w:r>
      <w:r w:rsidR="002D5C66">
        <w:rPr>
          <w:rFonts w:ascii="Times New Roman" w:hAnsi="Times New Roman" w:cs="Times New Roman"/>
        </w:rPr>
        <w:t>inje</w:t>
      </w:r>
      <w:r w:rsidRPr="001D2A6D">
        <w:rPr>
          <w:rFonts w:ascii="Times New Roman" w:hAnsi="Times New Roman" w:cs="Times New Roman"/>
        </w:rPr>
        <w:t xml:space="preserve"> ili presta</w:t>
      </w:r>
      <w:r w:rsidR="00FB7761">
        <w:rPr>
          <w:rFonts w:ascii="Times New Roman" w:hAnsi="Times New Roman" w:cs="Times New Roman"/>
        </w:rPr>
        <w:t>j</w:t>
      </w:r>
      <w:r w:rsidRPr="001D2A6D">
        <w:rPr>
          <w:rFonts w:ascii="Times New Roman" w:hAnsi="Times New Roman" w:cs="Times New Roman"/>
        </w:rPr>
        <w:t>e</w:t>
      </w:r>
      <w:r w:rsidR="00FB7761">
        <w:rPr>
          <w:rFonts w:ascii="Times New Roman" w:hAnsi="Times New Roman" w:cs="Times New Roman"/>
        </w:rPr>
        <w:t xml:space="preserve"> </w:t>
      </w:r>
      <w:r w:rsidRPr="001D2A6D">
        <w:rPr>
          <w:rFonts w:ascii="Times New Roman" w:hAnsi="Times New Roman" w:cs="Times New Roman"/>
        </w:rPr>
        <w:t>obavljati djelatnost u nepokretnom kulturnom dobru ili na području kulturno-povijesne cjeline, duž</w:t>
      </w:r>
      <w:r w:rsidR="00533BE3">
        <w:rPr>
          <w:rFonts w:ascii="Times New Roman" w:hAnsi="Times New Roman" w:cs="Times New Roman"/>
        </w:rPr>
        <w:t>an</w:t>
      </w:r>
      <w:r w:rsidRPr="001D2A6D">
        <w:rPr>
          <w:rFonts w:ascii="Times New Roman" w:hAnsi="Times New Roman" w:cs="Times New Roman"/>
        </w:rPr>
        <w:t xml:space="preserve"> je </w:t>
      </w:r>
      <w:r w:rsidR="009568FF" w:rsidRPr="001D2A6D">
        <w:rPr>
          <w:rFonts w:ascii="Times New Roman" w:hAnsi="Times New Roman" w:cs="Times New Roman"/>
        </w:rPr>
        <w:t xml:space="preserve">Upravnom odjelu za urbanizam, komunalni sustav i ekologiju Grada Bakra </w:t>
      </w:r>
      <w:r w:rsidRPr="001D2A6D">
        <w:rPr>
          <w:rFonts w:ascii="Times New Roman" w:hAnsi="Times New Roman" w:cs="Times New Roman"/>
        </w:rPr>
        <w:t>prijaviti tu promjenu u roku od 15 dana od dana nastanka</w:t>
      </w:r>
      <w:r w:rsidR="00FB7761">
        <w:rPr>
          <w:rFonts w:ascii="Times New Roman" w:hAnsi="Times New Roman" w:cs="Times New Roman"/>
        </w:rPr>
        <w:t xml:space="preserve"> promjene</w:t>
      </w:r>
      <w:r w:rsidRPr="001D2A6D">
        <w:rPr>
          <w:rFonts w:ascii="Times New Roman" w:hAnsi="Times New Roman" w:cs="Times New Roman"/>
        </w:rPr>
        <w:t>.</w:t>
      </w:r>
    </w:p>
    <w:p w14:paraId="74D4EA2F" w14:textId="6DA3EE8D" w:rsidR="00502718" w:rsidRPr="001D2A6D" w:rsidRDefault="00502718" w:rsidP="003F09BA">
      <w:pPr>
        <w:jc w:val="center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Članak </w:t>
      </w:r>
      <w:r w:rsidR="00FB7761">
        <w:rPr>
          <w:rFonts w:ascii="Times New Roman" w:hAnsi="Times New Roman" w:cs="Times New Roman"/>
        </w:rPr>
        <w:t>6</w:t>
      </w:r>
      <w:r w:rsidRPr="001D2A6D">
        <w:rPr>
          <w:rFonts w:ascii="Times New Roman" w:hAnsi="Times New Roman" w:cs="Times New Roman"/>
        </w:rPr>
        <w:t>.</w:t>
      </w:r>
    </w:p>
    <w:p w14:paraId="6CB5B120" w14:textId="148E5E02" w:rsidR="00502718" w:rsidRPr="001D2A6D" w:rsidRDefault="00502718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Visina spomeničke rente iznosi </w:t>
      </w:r>
      <w:r w:rsidR="006707FD" w:rsidRPr="001D2A6D">
        <w:rPr>
          <w:rFonts w:ascii="Times New Roman" w:hAnsi="Times New Roman" w:cs="Times New Roman"/>
        </w:rPr>
        <w:t xml:space="preserve">mjesečno </w:t>
      </w:r>
      <w:r w:rsidRPr="001D2A6D">
        <w:rPr>
          <w:rFonts w:ascii="Times New Roman" w:hAnsi="Times New Roman" w:cs="Times New Roman"/>
        </w:rPr>
        <w:t>0,</w:t>
      </w:r>
      <w:r w:rsidR="00E22A8A" w:rsidRPr="001D2A6D">
        <w:rPr>
          <w:rFonts w:ascii="Times New Roman" w:hAnsi="Times New Roman" w:cs="Times New Roman"/>
        </w:rPr>
        <w:t>40</w:t>
      </w:r>
      <w:r w:rsidRPr="001D2A6D">
        <w:rPr>
          <w:rFonts w:ascii="Times New Roman" w:hAnsi="Times New Roman" w:cs="Times New Roman"/>
        </w:rPr>
        <w:t xml:space="preserve"> eura</w:t>
      </w:r>
      <w:r w:rsidR="00B039EC" w:rsidRPr="001D2A6D">
        <w:rPr>
          <w:rFonts w:ascii="Times New Roman" w:hAnsi="Times New Roman" w:cs="Times New Roman"/>
        </w:rPr>
        <w:t xml:space="preserve"> po četvornom metru</w:t>
      </w:r>
      <w:r w:rsidRPr="001D2A6D">
        <w:rPr>
          <w:rFonts w:ascii="Times New Roman" w:hAnsi="Times New Roman" w:cs="Times New Roman"/>
        </w:rPr>
        <w:t xml:space="preserve"> korisne površine poslovnog prostora </w:t>
      </w:r>
      <w:r w:rsidR="003F09BA" w:rsidRPr="001D2A6D">
        <w:rPr>
          <w:rFonts w:ascii="Times New Roman" w:hAnsi="Times New Roman" w:cs="Times New Roman"/>
        </w:rPr>
        <w:t>koji se nalazi u nepokretnom kulturnom dobru ili na području kulturno-povijesne cjeline</w:t>
      </w:r>
      <w:r w:rsidRPr="001D2A6D">
        <w:rPr>
          <w:rFonts w:ascii="Times New Roman" w:hAnsi="Times New Roman" w:cs="Times New Roman"/>
        </w:rPr>
        <w:t xml:space="preserve">. </w:t>
      </w:r>
    </w:p>
    <w:p w14:paraId="22854CDF" w14:textId="36030047" w:rsidR="00037129" w:rsidRPr="001D2A6D" w:rsidRDefault="00037129" w:rsidP="00196E5D">
      <w:pPr>
        <w:jc w:val="center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Članak </w:t>
      </w:r>
      <w:r w:rsidR="00FB7761">
        <w:rPr>
          <w:rFonts w:ascii="Times New Roman" w:hAnsi="Times New Roman" w:cs="Times New Roman"/>
        </w:rPr>
        <w:t>7</w:t>
      </w:r>
      <w:r w:rsidRPr="001D2A6D">
        <w:rPr>
          <w:rFonts w:ascii="Times New Roman" w:hAnsi="Times New Roman" w:cs="Times New Roman"/>
        </w:rPr>
        <w:t>.</w:t>
      </w:r>
    </w:p>
    <w:p w14:paraId="7CA80F99" w14:textId="77777777" w:rsidR="00FE5587" w:rsidRPr="001D2A6D" w:rsidRDefault="00FE5587" w:rsidP="00FE5587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Spomenička renta plaća se u mjesečnom iznosu, prema rješenju o utvrđivanju spomeničke rente koje donosi Upravni odjel za urbanizam, komunalni sustav i ekologiju. </w:t>
      </w:r>
    </w:p>
    <w:p w14:paraId="566B6CFF" w14:textId="114C93D1" w:rsidR="00FE5587" w:rsidRPr="001D2A6D" w:rsidRDefault="00FE5587" w:rsidP="00FE5587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Rješenjem iz stavka 1. ovog članka utvrđuje se korisna površina, </w:t>
      </w:r>
      <w:r w:rsidR="00857674">
        <w:rPr>
          <w:rFonts w:ascii="Times New Roman" w:hAnsi="Times New Roman" w:cs="Times New Roman"/>
        </w:rPr>
        <w:t>mjesečni</w:t>
      </w:r>
      <w:r w:rsidRPr="001D2A6D">
        <w:rPr>
          <w:rFonts w:ascii="Times New Roman" w:hAnsi="Times New Roman" w:cs="Times New Roman"/>
        </w:rPr>
        <w:t xml:space="preserve"> iznos spomeničke rente te rok</w:t>
      </w:r>
      <w:r w:rsidR="00D91325">
        <w:rPr>
          <w:rFonts w:ascii="Times New Roman" w:hAnsi="Times New Roman" w:cs="Times New Roman"/>
        </w:rPr>
        <w:t>ovi</w:t>
      </w:r>
      <w:r w:rsidRPr="001D2A6D">
        <w:rPr>
          <w:rFonts w:ascii="Times New Roman" w:hAnsi="Times New Roman" w:cs="Times New Roman"/>
        </w:rPr>
        <w:t xml:space="preserve"> i način plaćanja. </w:t>
      </w:r>
    </w:p>
    <w:p w14:paraId="4227D36A" w14:textId="73FAB712" w:rsidR="00AD6BCF" w:rsidRPr="001D2A6D" w:rsidRDefault="00AD6BCF" w:rsidP="00AD6BCF">
      <w:pPr>
        <w:jc w:val="center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8</w:t>
      </w:r>
      <w:r w:rsidRPr="001D2A6D">
        <w:rPr>
          <w:rFonts w:ascii="Times New Roman" w:hAnsi="Times New Roman" w:cs="Times New Roman"/>
        </w:rPr>
        <w:t>.</w:t>
      </w:r>
    </w:p>
    <w:p w14:paraId="05BC9026" w14:textId="7BD4F6D5" w:rsidR="00CC4220" w:rsidRDefault="00037129" w:rsidP="00037129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Spomenička renta plaća se obročno </w:t>
      </w:r>
      <w:r w:rsidR="00343C4A">
        <w:rPr>
          <w:rFonts w:ascii="Times New Roman" w:hAnsi="Times New Roman" w:cs="Times New Roman"/>
        </w:rPr>
        <w:t>tako</w:t>
      </w:r>
      <w:r w:rsidRPr="001D2A6D">
        <w:rPr>
          <w:rFonts w:ascii="Times New Roman" w:hAnsi="Times New Roman" w:cs="Times New Roman"/>
        </w:rPr>
        <w:t xml:space="preserve"> da iznos prvog obroka utvrđen rješenjem dospijeva na naplatu u roku 15 dana od dana dostave rješenja, a obračunava se za razdoblje od nastanka obveze plaćanja spomeničke rente u kalendarskoj godini do donošenja rješenja. Preostali iznos spomeničke rente raspoređuje se na jednake mjesečne obroke od kojih svaki dospijeva na naplatu </w:t>
      </w:r>
      <w:r w:rsidR="00FA51D6">
        <w:rPr>
          <w:rFonts w:ascii="Times New Roman" w:hAnsi="Times New Roman" w:cs="Times New Roman"/>
        </w:rPr>
        <w:t>do 10</w:t>
      </w:r>
      <w:r w:rsidR="00841F40">
        <w:rPr>
          <w:rFonts w:ascii="Times New Roman" w:hAnsi="Times New Roman" w:cs="Times New Roman"/>
        </w:rPr>
        <w:t>. u mjesecu za prethodni mjesec</w:t>
      </w:r>
      <w:r w:rsidRPr="001D2A6D">
        <w:rPr>
          <w:rFonts w:ascii="Times New Roman" w:hAnsi="Times New Roman" w:cs="Times New Roman"/>
        </w:rPr>
        <w:t>.</w:t>
      </w:r>
    </w:p>
    <w:p w14:paraId="2D56F799" w14:textId="6287BE3D" w:rsidR="00502718" w:rsidRPr="001D2A6D" w:rsidRDefault="00502718" w:rsidP="00B005BF">
      <w:pPr>
        <w:jc w:val="center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Članak </w:t>
      </w:r>
      <w:r w:rsidR="00F304EA">
        <w:rPr>
          <w:rFonts w:ascii="Times New Roman" w:hAnsi="Times New Roman" w:cs="Times New Roman"/>
        </w:rPr>
        <w:t>9</w:t>
      </w:r>
      <w:r w:rsidRPr="001D2A6D">
        <w:rPr>
          <w:rFonts w:ascii="Times New Roman" w:hAnsi="Times New Roman" w:cs="Times New Roman"/>
        </w:rPr>
        <w:t>.</w:t>
      </w:r>
    </w:p>
    <w:p w14:paraId="7C657C46" w14:textId="0A1ED094" w:rsidR="00502718" w:rsidRPr="001D2A6D" w:rsidRDefault="00502718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Stupanjem na snagu ove Odluke prestaje važiti Odluka o visini spomeničke rente na poslovne prostore na području Grada Bakra (“Službene novine Primorsko-goranske županije“ broj 19/04, 17/10 i 7/11). </w:t>
      </w:r>
    </w:p>
    <w:p w14:paraId="5C5D8582" w14:textId="4FBEF7CE" w:rsidR="00502718" w:rsidRPr="001D2A6D" w:rsidRDefault="00502718" w:rsidP="00B005BF">
      <w:pPr>
        <w:jc w:val="center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Članak </w:t>
      </w:r>
      <w:r w:rsidR="00F304EA">
        <w:rPr>
          <w:rFonts w:ascii="Times New Roman" w:hAnsi="Times New Roman" w:cs="Times New Roman"/>
        </w:rPr>
        <w:t>10</w:t>
      </w:r>
      <w:r w:rsidRPr="001D2A6D">
        <w:rPr>
          <w:rFonts w:ascii="Times New Roman" w:hAnsi="Times New Roman" w:cs="Times New Roman"/>
        </w:rPr>
        <w:t>.</w:t>
      </w:r>
    </w:p>
    <w:p w14:paraId="0AD7C4A4" w14:textId="125F8037" w:rsidR="00502718" w:rsidRPr="001D2A6D" w:rsidRDefault="00502718" w:rsidP="00502718">
      <w:pPr>
        <w:jc w:val="both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 xml:space="preserve">Ova Odluka stupa na snagu osmog dana od dana objave u “Službenim novinama Grada Bakra“. </w:t>
      </w:r>
    </w:p>
    <w:p w14:paraId="0BCC31F3" w14:textId="77777777" w:rsidR="00502718" w:rsidRPr="001D2A6D" w:rsidRDefault="00502718" w:rsidP="00502718">
      <w:pPr>
        <w:jc w:val="both"/>
        <w:rPr>
          <w:rFonts w:ascii="Times New Roman" w:hAnsi="Times New Roman" w:cs="Times New Roman"/>
        </w:rPr>
      </w:pPr>
    </w:p>
    <w:p w14:paraId="22BB92B1" w14:textId="13AAFB71" w:rsidR="003D2446" w:rsidRDefault="003D2446" w:rsidP="000800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</w:p>
    <w:p w14:paraId="50618CF8" w14:textId="60FC10C3" w:rsidR="003D2446" w:rsidRDefault="003D2446" w:rsidP="000800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69A832C8" w14:textId="2A9A28FD" w:rsidR="003D2446" w:rsidRDefault="0008005B" w:rsidP="000800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Bakar,</w:t>
      </w:r>
    </w:p>
    <w:p w14:paraId="7DB2C421" w14:textId="77777777" w:rsidR="003D2446" w:rsidRDefault="003D2446" w:rsidP="00502718">
      <w:pPr>
        <w:ind w:left="4956"/>
        <w:jc w:val="center"/>
        <w:rPr>
          <w:rFonts w:ascii="Times New Roman" w:hAnsi="Times New Roman" w:cs="Times New Roman"/>
        </w:rPr>
      </w:pPr>
    </w:p>
    <w:p w14:paraId="7F5EDC88" w14:textId="77777777" w:rsidR="003D2446" w:rsidRDefault="003D2446" w:rsidP="00502718">
      <w:pPr>
        <w:ind w:left="4956"/>
        <w:jc w:val="center"/>
        <w:rPr>
          <w:rFonts w:ascii="Times New Roman" w:hAnsi="Times New Roman" w:cs="Times New Roman"/>
        </w:rPr>
      </w:pPr>
    </w:p>
    <w:p w14:paraId="129F7716" w14:textId="4E1B10C3" w:rsidR="00502718" w:rsidRPr="001D2A6D" w:rsidRDefault="00502718" w:rsidP="00502718">
      <w:pPr>
        <w:ind w:left="4956"/>
        <w:jc w:val="center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PREDSJEDNIK GRADSKOG VIJEĆA</w:t>
      </w:r>
    </w:p>
    <w:p w14:paraId="1420E84E" w14:textId="537E8CA9" w:rsidR="00552365" w:rsidRPr="001D2A6D" w:rsidRDefault="00502718" w:rsidP="00502718">
      <w:pPr>
        <w:ind w:left="4956"/>
        <w:jc w:val="center"/>
        <w:rPr>
          <w:rFonts w:ascii="Times New Roman" w:hAnsi="Times New Roman" w:cs="Times New Roman"/>
        </w:rPr>
      </w:pPr>
      <w:r w:rsidRPr="001D2A6D">
        <w:rPr>
          <w:rFonts w:ascii="Times New Roman" w:hAnsi="Times New Roman" w:cs="Times New Roman"/>
        </w:rPr>
        <w:t>Milan Rončević</w:t>
      </w:r>
    </w:p>
    <w:sectPr w:rsidR="00552365" w:rsidRPr="001D2A6D" w:rsidSect="003D244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18"/>
    <w:rsid w:val="00021D7C"/>
    <w:rsid w:val="00037129"/>
    <w:rsid w:val="00053956"/>
    <w:rsid w:val="0008005B"/>
    <w:rsid w:val="000A3D33"/>
    <w:rsid w:val="000E24D7"/>
    <w:rsid w:val="000F2C0B"/>
    <w:rsid w:val="00196E5D"/>
    <w:rsid w:val="001C30E0"/>
    <w:rsid w:val="001D271E"/>
    <w:rsid w:val="001D2A6D"/>
    <w:rsid w:val="001F0D3B"/>
    <w:rsid w:val="001F5FF7"/>
    <w:rsid w:val="00216653"/>
    <w:rsid w:val="002258E0"/>
    <w:rsid w:val="00232852"/>
    <w:rsid w:val="00262397"/>
    <w:rsid w:val="00274F0A"/>
    <w:rsid w:val="002C1294"/>
    <w:rsid w:val="002D5C66"/>
    <w:rsid w:val="002F246A"/>
    <w:rsid w:val="00310A3D"/>
    <w:rsid w:val="003429B4"/>
    <w:rsid w:val="00343C4A"/>
    <w:rsid w:val="00382C45"/>
    <w:rsid w:val="003A1F75"/>
    <w:rsid w:val="003C30BB"/>
    <w:rsid w:val="003D2446"/>
    <w:rsid w:val="003F09BA"/>
    <w:rsid w:val="003F3C6E"/>
    <w:rsid w:val="00416615"/>
    <w:rsid w:val="004253B3"/>
    <w:rsid w:val="00434522"/>
    <w:rsid w:val="004F55E7"/>
    <w:rsid w:val="00502718"/>
    <w:rsid w:val="00511A08"/>
    <w:rsid w:val="00511FBB"/>
    <w:rsid w:val="00533BE3"/>
    <w:rsid w:val="00552365"/>
    <w:rsid w:val="005F3338"/>
    <w:rsid w:val="00663BA0"/>
    <w:rsid w:val="006707FD"/>
    <w:rsid w:val="006727E6"/>
    <w:rsid w:val="006C2C7A"/>
    <w:rsid w:val="006C7CCC"/>
    <w:rsid w:val="00700920"/>
    <w:rsid w:val="00700B13"/>
    <w:rsid w:val="007451C1"/>
    <w:rsid w:val="007B2EA7"/>
    <w:rsid w:val="00823C17"/>
    <w:rsid w:val="00841F40"/>
    <w:rsid w:val="00851BAC"/>
    <w:rsid w:val="00857674"/>
    <w:rsid w:val="008632CD"/>
    <w:rsid w:val="00901556"/>
    <w:rsid w:val="0092558B"/>
    <w:rsid w:val="009323D6"/>
    <w:rsid w:val="00946579"/>
    <w:rsid w:val="009568FF"/>
    <w:rsid w:val="009646ED"/>
    <w:rsid w:val="00971C55"/>
    <w:rsid w:val="009F5427"/>
    <w:rsid w:val="00A0031D"/>
    <w:rsid w:val="00A110E6"/>
    <w:rsid w:val="00A12EA9"/>
    <w:rsid w:val="00A479BB"/>
    <w:rsid w:val="00A55BFB"/>
    <w:rsid w:val="00A96F7B"/>
    <w:rsid w:val="00AD6BCF"/>
    <w:rsid w:val="00AD7F72"/>
    <w:rsid w:val="00B005BF"/>
    <w:rsid w:val="00B039EC"/>
    <w:rsid w:val="00B31F43"/>
    <w:rsid w:val="00B426F6"/>
    <w:rsid w:val="00B44B56"/>
    <w:rsid w:val="00BA2831"/>
    <w:rsid w:val="00BF2622"/>
    <w:rsid w:val="00C31DA3"/>
    <w:rsid w:val="00C347C8"/>
    <w:rsid w:val="00C40622"/>
    <w:rsid w:val="00C51AD6"/>
    <w:rsid w:val="00C57B5C"/>
    <w:rsid w:val="00CB09AB"/>
    <w:rsid w:val="00CB4061"/>
    <w:rsid w:val="00CC4220"/>
    <w:rsid w:val="00CD27EE"/>
    <w:rsid w:val="00CD32E7"/>
    <w:rsid w:val="00D019CD"/>
    <w:rsid w:val="00D15E67"/>
    <w:rsid w:val="00D31C20"/>
    <w:rsid w:val="00D4303F"/>
    <w:rsid w:val="00D91325"/>
    <w:rsid w:val="00E22A8A"/>
    <w:rsid w:val="00E460C3"/>
    <w:rsid w:val="00F304EA"/>
    <w:rsid w:val="00F30D84"/>
    <w:rsid w:val="00F93EB0"/>
    <w:rsid w:val="00FA51D6"/>
    <w:rsid w:val="00FB7761"/>
    <w:rsid w:val="00FE52C7"/>
    <w:rsid w:val="00FE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BD52"/>
  <w15:chartTrackingRefBased/>
  <w15:docId w15:val="{C65AA5F8-DCCA-4410-8B69-4A218B6E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02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2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2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2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2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2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2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2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2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2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2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2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27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27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27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27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27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27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2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02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2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02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2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027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027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027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2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27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02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Bruketa</dc:creator>
  <cp:keywords/>
  <dc:description/>
  <cp:lastModifiedBy>Tanja Bruketa</cp:lastModifiedBy>
  <cp:revision>96</cp:revision>
  <dcterms:created xsi:type="dcterms:W3CDTF">2025-01-16T10:47:00Z</dcterms:created>
  <dcterms:modified xsi:type="dcterms:W3CDTF">2025-02-06T08:04:00Z</dcterms:modified>
</cp:coreProperties>
</file>