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BEC9" w14:textId="2CC0B954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C1A6E28" wp14:editId="3DED4CF3">
            <wp:extent cx="419100" cy="561975"/>
            <wp:effectExtent l="0" t="0" r="0" b="9525"/>
            <wp:docPr id="494208882" name="Slika 1" descr="Slika na kojoj se prikazuje igra na ploči, bijelo, dvoranske igre i sportovi, šah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08882" name="Slika 1" descr="Slika na kojoj se prikazuje igra na ploči, bijelo, dvoranske igre i sportovi, šah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FF16" w14:textId="77777777" w:rsidR="00033C9B" w:rsidRDefault="00033C9B" w:rsidP="00033C9B">
      <w:pPr>
        <w:pStyle w:val="Bezproreda"/>
        <w:rPr>
          <w:rFonts w:ascii="Times New Roman" w:hAnsi="Times New Roman" w:cs="Times New Roman"/>
          <w:b/>
          <w:spacing w:val="22"/>
          <w:position w:val="5"/>
          <w:lang w:eastAsia="hr-HR"/>
        </w:rPr>
      </w:pPr>
      <w:r>
        <w:rPr>
          <w:rFonts w:ascii="Times New Roman" w:hAnsi="Times New Roman" w:cs="Times New Roman"/>
          <w:b/>
          <w:spacing w:val="22"/>
          <w:position w:val="5"/>
          <w:lang w:eastAsia="hr-HR"/>
        </w:rPr>
        <w:t xml:space="preserve">      REPUBLIKA HRVATSKA</w:t>
      </w:r>
    </w:p>
    <w:p w14:paraId="2E7DAF35" w14:textId="77777777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PRIMORSKO-GORANSKA ŽUPANIJA</w:t>
      </w:r>
    </w:p>
    <w:p w14:paraId="26B75149" w14:textId="77777777" w:rsidR="00033C9B" w:rsidRDefault="00033C9B" w:rsidP="00033C9B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GRAD BAKAR</w:t>
      </w:r>
    </w:p>
    <w:p w14:paraId="61B61201" w14:textId="77777777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Upravni odjel za urbanizam, </w:t>
      </w:r>
    </w:p>
    <w:p w14:paraId="20DDA691" w14:textId="77777777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komunalni sustav i ekologiju</w:t>
      </w:r>
    </w:p>
    <w:p w14:paraId="724BBD93" w14:textId="3106870F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810-01/21-01/3</w:t>
      </w:r>
    </w:p>
    <w:p w14:paraId="5EB49362" w14:textId="2D8EAEDB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2170-2-07/6-25-41</w:t>
      </w:r>
    </w:p>
    <w:p w14:paraId="5086EE7E" w14:textId="5019E6B4" w:rsidR="00033C9B" w:rsidRDefault="00033C9B" w:rsidP="00033C9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Bakar, </w:t>
      </w:r>
      <w:r>
        <w:rPr>
          <w:rFonts w:ascii="Times New Roman" w:hAnsi="Times New Roman" w:cs="Times New Roman"/>
        </w:rPr>
        <w:t>12. veljače 2025.</w:t>
      </w:r>
    </w:p>
    <w:p w14:paraId="150CB8A7" w14:textId="77777777" w:rsidR="00033C9B" w:rsidRDefault="00033C9B" w:rsidP="00B170EA">
      <w:pPr>
        <w:pStyle w:val="Default"/>
        <w:ind w:right="-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E0FAF6" w14:textId="1AB77961" w:rsidR="00033C9B" w:rsidRDefault="00033C9B" w:rsidP="00A528B8">
      <w:pPr>
        <w:pStyle w:val="Default"/>
        <w:numPr>
          <w:ilvl w:val="0"/>
          <w:numId w:val="2"/>
        </w:numPr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ANALIZA STANJA SUSTAVA CIVILNE ZAŠTITE NA PODRUČJU GRADA BAKRA ZA 2023. I 2024. GODINU</w:t>
      </w:r>
    </w:p>
    <w:p w14:paraId="35943CED" w14:textId="2C323BA7" w:rsidR="00033C9B" w:rsidRDefault="00033C9B" w:rsidP="00A528B8">
      <w:pPr>
        <w:pStyle w:val="Default"/>
        <w:numPr>
          <w:ilvl w:val="0"/>
          <w:numId w:val="2"/>
        </w:numPr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GODIŠNJI PLAN</w:t>
      </w:r>
      <w:r w:rsidR="00A528B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RAZVOJA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SUSTAVA CIVILNE ZAŠTITE NA PODRUČJU GRADA BAKRA ZA 2025. GODINU</w:t>
      </w:r>
    </w:p>
    <w:p w14:paraId="75F2A2CC" w14:textId="77777777" w:rsidR="00A528B8" w:rsidRDefault="00A528B8" w:rsidP="00A528B8">
      <w:pPr>
        <w:pStyle w:val="Default"/>
        <w:numPr>
          <w:ilvl w:val="0"/>
          <w:numId w:val="2"/>
        </w:numPr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33C9B">
        <w:rPr>
          <w:rFonts w:ascii="Times New Roman" w:hAnsi="Times New Roman" w:cs="Times New Roman"/>
          <w:b/>
          <w:bCs/>
          <w:color w:val="auto"/>
          <w:sz w:val="22"/>
          <w:szCs w:val="22"/>
        </w:rPr>
        <w:t>SMJERNICE ZA ORGANIZACIJU I RAZVOJ SUSTAVA CIVILNE ZAŠTITE NA PODRUČJU GRADA  BAKRA OD 1. SIJEČNJA 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033C9B">
        <w:rPr>
          <w:rFonts w:ascii="Times New Roman" w:hAnsi="Times New Roman" w:cs="Times New Roman"/>
          <w:b/>
          <w:bCs/>
          <w:color w:val="auto"/>
          <w:sz w:val="22"/>
          <w:szCs w:val="22"/>
        </w:rPr>
        <w:t>. DO 31. PROSINCA 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Pr="00033C9B">
        <w:rPr>
          <w:rFonts w:ascii="Times New Roman" w:hAnsi="Times New Roman" w:cs="Times New Roman"/>
          <w:b/>
          <w:bCs/>
          <w:color w:val="auto"/>
          <w:sz w:val="22"/>
          <w:szCs w:val="22"/>
        </w:rPr>
        <w:t>. GODINE</w:t>
      </w:r>
    </w:p>
    <w:p w14:paraId="2B15949A" w14:textId="77777777" w:rsidR="00A528B8" w:rsidRPr="00033C9B" w:rsidRDefault="00A528B8" w:rsidP="00A528B8">
      <w:pPr>
        <w:pStyle w:val="Default"/>
        <w:spacing w:line="276" w:lineRule="auto"/>
        <w:ind w:left="720"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8225AE6" w14:textId="77777777" w:rsidR="00B170EA" w:rsidRDefault="00B170EA" w:rsidP="00A528B8">
      <w:pPr>
        <w:pStyle w:val="Default"/>
        <w:spacing w:line="276" w:lineRule="auto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4075248" w14:textId="77777777" w:rsidR="00033C9B" w:rsidRDefault="00033C9B" w:rsidP="00A528B8">
      <w:pPr>
        <w:pStyle w:val="Default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Obrazloženje za savjetovanje: </w:t>
      </w:r>
    </w:p>
    <w:p w14:paraId="47EC6381" w14:textId="77777777" w:rsidR="00033C9B" w:rsidRDefault="00033C9B" w:rsidP="00A528B8">
      <w:pPr>
        <w:pStyle w:val="Default"/>
        <w:ind w:right="-5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330B43A" w14:textId="2EE6084E" w:rsidR="00B170EA" w:rsidRDefault="00B170EA" w:rsidP="00A528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Zakona o sustavu civilne zaštite („Narodne novine“ br. 85/15., 118/18</w:t>
      </w:r>
      <w:r w:rsidR="00033C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31/20.</w:t>
      </w:r>
      <w:r w:rsidR="00033C9B">
        <w:rPr>
          <w:rFonts w:ascii="Times New Roman" w:hAnsi="Times New Roman" w:cs="Times New Roman"/>
        </w:rPr>
        <w:t xml:space="preserve"> i 114/22.</w:t>
      </w:r>
      <w:r>
        <w:rPr>
          <w:rFonts w:ascii="Times New Roman" w:hAnsi="Times New Roman" w:cs="Times New Roman"/>
        </w:rPr>
        <w:t xml:space="preserve">) jedinice lokalne samouprave dužne su organizirati poslove iz svog samoupravnog djelokruga koji se odnose na planiranje, razvoj, učinkovito funkcioniranje i financiranje sustava civilne zaštite. </w:t>
      </w:r>
    </w:p>
    <w:p w14:paraId="5E7F12B9" w14:textId="750387AE" w:rsidR="00B170EA" w:rsidRDefault="00B170EA" w:rsidP="00A528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Smjernice za organizaciju i razvoj sustava civilne zaštite na području Grada Bakra za  razdoblje od 01. siječnja 202</w:t>
      </w:r>
      <w:r w:rsidR="00033C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do 31. prosinca 202</w:t>
      </w:r>
      <w:r w:rsidR="00033C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godine planski su dokument izrađen na temelju Procjene rizika od velikih nesreća za područje Grada Bakra koje je usvojilo Gradsko vijeće </w:t>
      </w:r>
      <w:r w:rsidR="00033C9B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</w:t>
      </w:r>
      <w:r w:rsidR="00033C9B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</w:t>
      </w:r>
      <w:r w:rsidR="00033C9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godine </w:t>
      </w:r>
      <w:r w:rsidR="00A528B8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godišnje analize stanja sustava civilne zaštite</w:t>
      </w:r>
      <w:r w:rsidR="00A528B8">
        <w:rPr>
          <w:rFonts w:ascii="Times New Roman" w:hAnsi="Times New Roman" w:cs="Times New Roman"/>
        </w:rPr>
        <w:t xml:space="preserve"> i godišnjeg plana razvoja sustava</w:t>
      </w:r>
      <w:r>
        <w:rPr>
          <w:rFonts w:ascii="Times New Roman" w:hAnsi="Times New Roman" w:cs="Times New Roman"/>
        </w:rPr>
        <w:t>.</w:t>
      </w:r>
    </w:p>
    <w:p w14:paraId="2F20F5AA" w14:textId="5B02EEE4" w:rsidR="009D24E4" w:rsidRDefault="00B170EA" w:rsidP="00A52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Smjernicama se određuju aktivnosti i mjere koje trebaju provesti Operativne snage sustava civilne zaštite Grada Bakra: stožer CZ, vatrogasci, Gradsko društvo Hrvatskog crvenog križa, Gorska služba spašavanja, udruge, povjerenici i pravne osobe u narednom četverogodišnjem razdoblju</w:t>
      </w:r>
      <w:r w:rsidR="00033C9B">
        <w:rPr>
          <w:rFonts w:ascii="Times New Roman" w:hAnsi="Times New Roman" w:cs="Times New Roman"/>
        </w:rPr>
        <w:t>.</w:t>
      </w:r>
    </w:p>
    <w:p w14:paraId="2748BE9F" w14:textId="275E6748" w:rsidR="00033C9B" w:rsidRDefault="00033C9B" w:rsidP="00A52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Predstavničko tijelo, na prijedlog izvršnog tijela, razmatra i usvaja godišnju analizu stanja i godišnji plan razvoja sustava civilne zaštite s financijskim učincima za trogodišnje razdoblje.</w:t>
      </w:r>
    </w:p>
    <w:p w14:paraId="47E9354B" w14:textId="77777777" w:rsidR="007742C2" w:rsidRDefault="007742C2" w:rsidP="00A52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Sustav civilne zaštite potrebno je kontinuirano jačati, a uz redovite snage, u sustav je potrebno uključiti što više građana. Isto tako, vrlo je važno da se u postupak donošenja planskih dokumenata uključi javnost kako bi se prikupilo što više informacija o interesima, stavovima i prijedlozima u vezi s javnim politikama te pravovremeno uočile moguće slabosti i negativni učinci, a koje kroz postupak savjetovanja treba otkloniti prije njihovog formalnog usvajanja.  </w:t>
      </w:r>
    </w:p>
    <w:p w14:paraId="4279A818" w14:textId="7D3F80D1" w:rsidR="007742C2" w:rsidRDefault="007742C2" w:rsidP="00A528B8">
      <w:pPr>
        <w:ind w:firstLine="708"/>
        <w:jc w:val="both"/>
      </w:pPr>
      <w:r>
        <w:rPr>
          <w:rFonts w:ascii="Times New Roman" w:hAnsi="Times New Roman" w:cs="Times New Roman"/>
        </w:rPr>
        <w:t>Stoga, sukladno članku 54. Pravilnika o nositeljima, sadržaju i postupcima izrade planskih dokumenata („Narodne novine“ br. 66/21.)</w:t>
      </w:r>
      <w:r w:rsidR="00A528B8">
        <w:rPr>
          <w:rFonts w:ascii="Times New Roman" w:hAnsi="Times New Roman" w:cs="Times New Roman"/>
        </w:rPr>
        <w:t xml:space="preserve"> objavljujemo gore navedene dokumente prije upućivanja na Gradsko vijeća Grada Bakra radi razmatranja i donošenja. </w:t>
      </w:r>
    </w:p>
    <w:sectPr w:rsidR="0077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7777"/>
    <w:multiLevelType w:val="hybridMultilevel"/>
    <w:tmpl w:val="79FC5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171B3"/>
    <w:multiLevelType w:val="hybridMultilevel"/>
    <w:tmpl w:val="B3544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7852">
    <w:abstractNumId w:val="1"/>
  </w:num>
  <w:num w:numId="2" w16cid:durableId="9024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BD"/>
    <w:rsid w:val="00033C9B"/>
    <w:rsid w:val="007742C2"/>
    <w:rsid w:val="007D49BD"/>
    <w:rsid w:val="007D5B85"/>
    <w:rsid w:val="009D24E4"/>
    <w:rsid w:val="00A528B8"/>
    <w:rsid w:val="00B170EA"/>
    <w:rsid w:val="00BB7501"/>
    <w:rsid w:val="00C25639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DE33"/>
  <w15:chartTrackingRefBased/>
  <w15:docId w15:val="{460F24AA-70A2-4100-9B17-CFFC2C00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EA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4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4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49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49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49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49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49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49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49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49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49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49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49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49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49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49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9B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49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49B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49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49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49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17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033C9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4</cp:revision>
  <dcterms:created xsi:type="dcterms:W3CDTF">2025-02-21T13:49:00Z</dcterms:created>
  <dcterms:modified xsi:type="dcterms:W3CDTF">2025-02-21T14:14:00Z</dcterms:modified>
</cp:coreProperties>
</file>