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5000"/>
        <w:gridCol w:w="2173"/>
      </w:tblGrid>
      <w:tr w:rsidR="0037595B" w:rsidRPr="006D1CDA" w14:paraId="5B41775C" w14:textId="77777777" w:rsidTr="007D01E3">
        <w:trPr>
          <w:trHeight w:val="2112"/>
        </w:trPr>
        <w:tc>
          <w:tcPr>
            <w:tcW w:w="1951" w:type="dxa"/>
          </w:tcPr>
          <w:p w14:paraId="5B417754" w14:textId="77777777" w:rsidR="007D01E3" w:rsidRPr="006D1CDA" w:rsidRDefault="007D01E3" w:rsidP="007D01E3">
            <w:pPr>
              <w:jc w:val="both"/>
              <w:rPr>
                <w:rFonts w:ascii="Times New Roman" w:hAnsi="Times New Roman" w:cs="Times New Roman"/>
                <w:sz w:val="20"/>
                <w:szCs w:val="20"/>
                <w:lang w:val="hr-HR"/>
              </w:rPr>
            </w:pPr>
          </w:p>
          <w:p w14:paraId="5B417755" w14:textId="77777777" w:rsidR="007D01E3" w:rsidRPr="006D1CDA" w:rsidRDefault="007D01E3" w:rsidP="0071494D">
            <w:pPr>
              <w:jc w:val="both"/>
              <w:rPr>
                <w:rFonts w:ascii="Times New Roman" w:hAnsi="Times New Roman" w:cs="Times New Roman"/>
                <w:sz w:val="20"/>
                <w:szCs w:val="20"/>
                <w:lang w:val="hr-HR"/>
              </w:rPr>
            </w:pPr>
          </w:p>
        </w:tc>
        <w:tc>
          <w:tcPr>
            <w:tcW w:w="5103" w:type="dxa"/>
          </w:tcPr>
          <w:p w14:paraId="5B417756" w14:textId="77777777" w:rsidR="0056617B" w:rsidRPr="006D1CDA" w:rsidRDefault="00584574" w:rsidP="007D01E3">
            <w:pPr>
              <w:jc w:val="center"/>
              <w:rPr>
                <w:rFonts w:ascii="Times New Roman" w:hAnsi="Times New Roman" w:cs="Times New Roman"/>
                <w:b/>
                <w:sz w:val="24"/>
                <w:szCs w:val="24"/>
                <w:lang w:val="hr-HR"/>
              </w:rPr>
            </w:pPr>
            <w:r w:rsidRPr="006D1CDA">
              <w:rPr>
                <w:rFonts w:ascii="Times New Roman" w:hAnsi="Times New Roman" w:cs="Times New Roman"/>
                <w:b/>
                <w:noProof/>
                <w:sz w:val="24"/>
                <w:szCs w:val="24"/>
                <w:lang w:eastAsia="hr-HR"/>
              </w:rPr>
              <w:drawing>
                <wp:inline distT="0" distB="0" distL="0" distR="0" wp14:anchorId="5B417853" wp14:editId="5B417854">
                  <wp:extent cx="474453" cy="628085"/>
                  <wp:effectExtent l="0" t="0" r="1905"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383" cy="630640"/>
                          </a:xfrm>
                          <a:prstGeom prst="rect">
                            <a:avLst/>
                          </a:prstGeom>
                        </pic:spPr>
                      </pic:pic>
                    </a:graphicData>
                  </a:graphic>
                </wp:inline>
              </w:drawing>
            </w:r>
          </w:p>
          <w:p w14:paraId="5B417757" w14:textId="77777777" w:rsidR="007D01E3" w:rsidRPr="006D1CDA" w:rsidRDefault="007D01E3" w:rsidP="007D01E3">
            <w:pPr>
              <w:jc w:val="center"/>
              <w:rPr>
                <w:rFonts w:ascii="Times New Roman" w:hAnsi="Times New Roman" w:cs="Times New Roman"/>
                <w:b/>
                <w:sz w:val="24"/>
                <w:szCs w:val="24"/>
                <w:lang w:val="hr-HR"/>
              </w:rPr>
            </w:pPr>
            <w:r w:rsidRPr="006D1CDA">
              <w:rPr>
                <w:rFonts w:ascii="Times New Roman" w:hAnsi="Times New Roman" w:cs="Times New Roman"/>
                <w:b/>
                <w:sz w:val="24"/>
                <w:szCs w:val="24"/>
                <w:lang w:val="hr-HR"/>
              </w:rPr>
              <w:t>REPUBLIKA HRVATSKA</w:t>
            </w:r>
          </w:p>
          <w:p w14:paraId="5B417758" w14:textId="77777777" w:rsidR="007D01E3" w:rsidRPr="006D1CDA" w:rsidRDefault="007D01E3" w:rsidP="007D01E3">
            <w:pPr>
              <w:jc w:val="center"/>
              <w:rPr>
                <w:rFonts w:ascii="Times New Roman" w:hAnsi="Times New Roman" w:cs="Times New Roman"/>
                <w:b/>
                <w:sz w:val="24"/>
                <w:szCs w:val="24"/>
                <w:lang w:val="hr-HR"/>
              </w:rPr>
            </w:pPr>
            <w:r w:rsidRPr="006D1CDA">
              <w:rPr>
                <w:rFonts w:ascii="Times New Roman" w:hAnsi="Times New Roman" w:cs="Times New Roman"/>
                <w:b/>
                <w:sz w:val="24"/>
                <w:szCs w:val="24"/>
                <w:lang w:val="hr-HR"/>
              </w:rPr>
              <w:t>PRIMORSKO – GORANSKA ŽUPANIJA</w:t>
            </w:r>
          </w:p>
          <w:p w14:paraId="5B417759" w14:textId="77777777" w:rsidR="007D01E3" w:rsidRPr="006D1CDA" w:rsidRDefault="007D01E3" w:rsidP="007D01E3">
            <w:pPr>
              <w:jc w:val="center"/>
              <w:rPr>
                <w:rFonts w:ascii="Times New Roman" w:hAnsi="Times New Roman" w:cs="Times New Roman"/>
                <w:b/>
                <w:sz w:val="24"/>
                <w:szCs w:val="24"/>
                <w:lang w:val="hr-HR"/>
              </w:rPr>
            </w:pPr>
            <w:r w:rsidRPr="006D1CDA">
              <w:rPr>
                <w:rFonts w:ascii="Times New Roman" w:hAnsi="Times New Roman" w:cs="Times New Roman"/>
                <w:b/>
                <w:sz w:val="24"/>
                <w:szCs w:val="24"/>
                <w:lang w:val="hr-HR"/>
              </w:rPr>
              <w:t>GRAD BAKAR</w:t>
            </w:r>
          </w:p>
          <w:p w14:paraId="5B41775A" w14:textId="77777777" w:rsidR="007D01E3" w:rsidRPr="006D1CDA" w:rsidRDefault="007D01E3" w:rsidP="007D01E3">
            <w:pPr>
              <w:ind w:right="-381"/>
              <w:jc w:val="center"/>
              <w:rPr>
                <w:rFonts w:ascii="Times New Roman" w:hAnsi="Times New Roman" w:cs="Times New Roman"/>
                <w:noProof/>
                <w:sz w:val="20"/>
                <w:szCs w:val="20"/>
                <w:lang w:val="hr-HR" w:eastAsia="hr-HR"/>
              </w:rPr>
            </w:pPr>
          </w:p>
        </w:tc>
        <w:tc>
          <w:tcPr>
            <w:tcW w:w="2234" w:type="dxa"/>
          </w:tcPr>
          <w:p w14:paraId="5B41775B" w14:textId="77777777" w:rsidR="007D01E3" w:rsidRPr="006D1CDA" w:rsidRDefault="007D01E3" w:rsidP="0071494D">
            <w:pPr>
              <w:ind w:right="-381"/>
              <w:jc w:val="both"/>
              <w:rPr>
                <w:rFonts w:ascii="Times New Roman" w:hAnsi="Times New Roman" w:cs="Times New Roman"/>
                <w:sz w:val="20"/>
                <w:szCs w:val="20"/>
                <w:lang w:val="hr-HR"/>
              </w:rPr>
            </w:pPr>
          </w:p>
        </w:tc>
      </w:tr>
    </w:tbl>
    <w:p w14:paraId="5B41775D" w14:textId="77777777" w:rsidR="00801F80" w:rsidRPr="006D1CDA" w:rsidRDefault="00801F80" w:rsidP="0071494D">
      <w:pPr>
        <w:spacing w:after="0" w:line="240" w:lineRule="auto"/>
        <w:jc w:val="both"/>
        <w:rPr>
          <w:rFonts w:ascii="Times New Roman" w:hAnsi="Times New Roman" w:cs="Times New Roman"/>
          <w:sz w:val="20"/>
          <w:szCs w:val="20"/>
        </w:rPr>
      </w:pPr>
    </w:p>
    <w:p w14:paraId="5B41775E" w14:textId="77777777" w:rsidR="0071494D" w:rsidRPr="006D1CDA" w:rsidRDefault="0071494D" w:rsidP="0071494D">
      <w:pPr>
        <w:spacing w:after="0" w:line="240" w:lineRule="auto"/>
        <w:jc w:val="both"/>
        <w:rPr>
          <w:rFonts w:ascii="Times New Roman" w:hAnsi="Times New Roman" w:cs="Times New Roman"/>
          <w:sz w:val="20"/>
          <w:szCs w:val="20"/>
        </w:rPr>
      </w:pPr>
    </w:p>
    <w:p w14:paraId="5B41775F" w14:textId="77777777" w:rsidR="0071494D" w:rsidRPr="006D1CDA" w:rsidRDefault="0071494D" w:rsidP="0071494D">
      <w:pPr>
        <w:spacing w:after="0" w:line="240" w:lineRule="auto"/>
        <w:jc w:val="both"/>
        <w:rPr>
          <w:rFonts w:ascii="Times New Roman" w:hAnsi="Times New Roman" w:cs="Times New Roman"/>
          <w:sz w:val="20"/>
          <w:szCs w:val="20"/>
        </w:rPr>
      </w:pPr>
    </w:p>
    <w:p w14:paraId="5B417760" w14:textId="77777777" w:rsidR="0071494D" w:rsidRPr="006D1CDA" w:rsidRDefault="0071494D" w:rsidP="0071494D">
      <w:pPr>
        <w:spacing w:after="0" w:line="240" w:lineRule="auto"/>
        <w:jc w:val="both"/>
        <w:rPr>
          <w:rFonts w:ascii="Times New Roman" w:hAnsi="Times New Roman" w:cs="Times New Roman"/>
          <w:sz w:val="20"/>
          <w:szCs w:val="20"/>
        </w:rPr>
      </w:pPr>
    </w:p>
    <w:p w14:paraId="5B417761" w14:textId="77777777" w:rsidR="0071494D" w:rsidRPr="006D1CDA" w:rsidRDefault="0071494D" w:rsidP="0071494D">
      <w:pPr>
        <w:spacing w:after="0" w:line="240" w:lineRule="auto"/>
        <w:jc w:val="both"/>
        <w:rPr>
          <w:rFonts w:ascii="Times New Roman" w:hAnsi="Times New Roman" w:cs="Times New Roman"/>
          <w:sz w:val="20"/>
          <w:szCs w:val="20"/>
        </w:rPr>
      </w:pPr>
    </w:p>
    <w:p w14:paraId="5B417762" w14:textId="77777777" w:rsidR="007D01E3" w:rsidRPr="006D1CDA" w:rsidRDefault="007D01E3" w:rsidP="0071494D">
      <w:pPr>
        <w:spacing w:after="0" w:line="240" w:lineRule="auto"/>
        <w:jc w:val="both"/>
        <w:rPr>
          <w:rFonts w:ascii="Times New Roman" w:hAnsi="Times New Roman" w:cs="Times New Roman"/>
          <w:sz w:val="20"/>
          <w:szCs w:val="20"/>
        </w:rPr>
      </w:pPr>
    </w:p>
    <w:p w14:paraId="5B417763" w14:textId="77777777" w:rsidR="007D01E3" w:rsidRPr="006D1CDA" w:rsidRDefault="007D01E3" w:rsidP="0071494D">
      <w:pPr>
        <w:spacing w:after="0" w:line="240" w:lineRule="auto"/>
        <w:jc w:val="both"/>
        <w:rPr>
          <w:rFonts w:ascii="Times New Roman" w:hAnsi="Times New Roman" w:cs="Times New Roman"/>
          <w:sz w:val="20"/>
          <w:szCs w:val="20"/>
        </w:rPr>
      </w:pPr>
    </w:p>
    <w:p w14:paraId="5B417764" w14:textId="77777777" w:rsidR="007D01E3" w:rsidRPr="006D1CDA" w:rsidRDefault="007D01E3" w:rsidP="0071494D">
      <w:pPr>
        <w:spacing w:after="0" w:line="240" w:lineRule="auto"/>
        <w:jc w:val="both"/>
        <w:rPr>
          <w:rFonts w:ascii="Times New Roman" w:hAnsi="Times New Roman" w:cs="Times New Roman"/>
          <w:sz w:val="20"/>
          <w:szCs w:val="20"/>
        </w:rPr>
      </w:pPr>
    </w:p>
    <w:p w14:paraId="5B417765" w14:textId="77777777" w:rsidR="007D01E3" w:rsidRPr="006D1CDA" w:rsidRDefault="007D01E3" w:rsidP="0071494D">
      <w:pPr>
        <w:spacing w:after="0" w:line="240" w:lineRule="auto"/>
        <w:jc w:val="both"/>
        <w:rPr>
          <w:rFonts w:ascii="Times New Roman" w:hAnsi="Times New Roman" w:cs="Times New Roman"/>
          <w:sz w:val="20"/>
          <w:szCs w:val="20"/>
        </w:rPr>
      </w:pPr>
    </w:p>
    <w:p w14:paraId="5B417766" w14:textId="77777777" w:rsidR="007D01E3" w:rsidRPr="006D1CDA" w:rsidRDefault="007D01E3" w:rsidP="0071494D">
      <w:pPr>
        <w:spacing w:after="0" w:line="240" w:lineRule="auto"/>
        <w:jc w:val="both"/>
        <w:rPr>
          <w:rFonts w:ascii="Times New Roman" w:hAnsi="Times New Roman" w:cs="Times New Roman"/>
          <w:sz w:val="20"/>
          <w:szCs w:val="20"/>
        </w:rPr>
      </w:pPr>
    </w:p>
    <w:p w14:paraId="5B417767" w14:textId="77777777" w:rsidR="007D01E3" w:rsidRPr="006D1CDA" w:rsidRDefault="007D01E3" w:rsidP="0071494D">
      <w:pPr>
        <w:spacing w:after="0" w:line="240" w:lineRule="auto"/>
        <w:jc w:val="both"/>
        <w:rPr>
          <w:rFonts w:ascii="Times New Roman" w:hAnsi="Times New Roman" w:cs="Times New Roman"/>
          <w:sz w:val="20"/>
          <w:szCs w:val="20"/>
        </w:rPr>
      </w:pPr>
    </w:p>
    <w:p w14:paraId="5B417768" w14:textId="77777777" w:rsidR="007D01E3" w:rsidRPr="006D1CDA" w:rsidRDefault="007D01E3" w:rsidP="0071494D">
      <w:pPr>
        <w:spacing w:after="0" w:line="240" w:lineRule="auto"/>
        <w:jc w:val="both"/>
        <w:rPr>
          <w:rFonts w:ascii="Times New Roman" w:hAnsi="Times New Roman" w:cs="Times New Roman"/>
          <w:sz w:val="20"/>
          <w:szCs w:val="20"/>
        </w:rPr>
      </w:pPr>
    </w:p>
    <w:p w14:paraId="5B417769" w14:textId="77777777" w:rsidR="007D01E3" w:rsidRPr="006D1CDA" w:rsidRDefault="007D01E3" w:rsidP="0071494D">
      <w:pPr>
        <w:spacing w:after="0" w:line="240" w:lineRule="auto"/>
        <w:jc w:val="both"/>
        <w:rPr>
          <w:rFonts w:ascii="Times New Roman" w:hAnsi="Times New Roman" w:cs="Times New Roman"/>
          <w:sz w:val="20"/>
          <w:szCs w:val="20"/>
        </w:rPr>
      </w:pPr>
    </w:p>
    <w:p w14:paraId="5B41776A" w14:textId="77777777" w:rsidR="007D01E3" w:rsidRPr="006D1CDA" w:rsidRDefault="007D01E3" w:rsidP="0071494D">
      <w:pPr>
        <w:spacing w:after="0" w:line="240" w:lineRule="auto"/>
        <w:jc w:val="both"/>
        <w:rPr>
          <w:rFonts w:ascii="Times New Roman" w:hAnsi="Times New Roman" w:cs="Times New Roman"/>
          <w:sz w:val="20"/>
          <w:szCs w:val="20"/>
        </w:rPr>
      </w:pPr>
    </w:p>
    <w:p w14:paraId="5B41776B" w14:textId="77777777" w:rsidR="007D01E3" w:rsidRPr="006D1CDA" w:rsidRDefault="007D01E3" w:rsidP="0071494D">
      <w:pPr>
        <w:spacing w:after="0" w:line="240" w:lineRule="auto"/>
        <w:jc w:val="both"/>
        <w:rPr>
          <w:rFonts w:ascii="Times New Roman" w:hAnsi="Times New Roman" w:cs="Times New Roman"/>
          <w:sz w:val="20"/>
          <w:szCs w:val="20"/>
        </w:rPr>
      </w:pPr>
    </w:p>
    <w:p w14:paraId="5B41776C" w14:textId="77777777" w:rsidR="0071494D" w:rsidRPr="006D1CDA" w:rsidRDefault="0071494D" w:rsidP="0071494D">
      <w:pPr>
        <w:spacing w:after="0" w:line="240" w:lineRule="auto"/>
        <w:jc w:val="both"/>
        <w:rPr>
          <w:rFonts w:ascii="Times New Roman" w:hAnsi="Times New Roman" w:cs="Times New Roman"/>
          <w:sz w:val="20"/>
          <w:szCs w:val="20"/>
        </w:rPr>
      </w:pPr>
    </w:p>
    <w:p w14:paraId="5B41776D" w14:textId="77777777" w:rsidR="0071494D" w:rsidRPr="006D1CDA" w:rsidRDefault="0071494D" w:rsidP="0071494D">
      <w:pPr>
        <w:spacing w:after="0" w:line="240" w:lineRule="auto"/>
        <w:jc w:val="both"/>
        <w:rPr>
          <w:rFonts w:ascii="Times New Roman" w:hAnsi="Times New Roman" w:cs="Times New Roman"/>
          <w:sz w:val="20"/>
          <w:szCs w:val="20"/>
        </w:rPr>
      </w:pPr>
    </w:p>
    <w:p w14:paraId="5B41776E" w14:textId="77777777" w:rsidR="007D01E3" w:rsidRPr="006D1CDA" w:rsidRDefault="0071494D" w:rsidP="0071494D">
      <w:pPr>
        <w:spacing w:after="0" w:line="240" w:lineRule="auto"/>
        <w:jc w:val="center"/>
        <w:rPr>
          <w:rFonts w:ascii="Times New Roman" w:hAnsi="Times New Roman" w:cs="Times New Roman"/>
          <w:b/>
          <w:sz w:val="40"/>
          <w:szCs w:val="40"/>
        </w:rPr>
      </w:pPr>
      <w:r w:rsidRPr="006D1CDA">
        <w:rPr>
          <w:rFonts w:ascii="Times New Roman" w:hAnsi="Times New Roman" w:cs="Times New Roman"/>
          <w:b/>
          <w:sz w:val="40"/>
          <w:szCs w:val="40"/>
        </w:rPr>
        <w:t>Strategija upravljanja</w:t>
      </w:r>
      <w:r w:rsidR="007D01E3" w:rsidRPr="006D1CDA">
        <w:rPr>
          <w:rFonts w:ascii="Times New Roman" w:hAnsi="Times New Roman" w:cs="Times New Roman"/>
          <w:b/>
          <w:sz w:val="40"/>
          <w:szCs w:val="40"/>
        </w:rPr>
        <w:t xml:space="preserve"> </w:t>
      </w:r>
      <w:r w:rsidRPr="006D1CDA">
        <w:rPr>
          <w:rFonts w:ascii="Times New Roman" w:hAnsi="Times New Roman" w:cs="Times New Roman"/>
          <w:b/>
          <w:sz w:val="40"/>
          <w:szCs w:val="40"/>
        </w:rPr>
        <w:t xml:space="preserve">i raspolaganja </w:t>
      </w:r>
    </w:p>
    <w:p w14:paraId="5B41776F" w14:textId="77777777" w:rsidR="0071494D" w:rsidRPr="006D1CDA" w:rsidRDefault="0071494D" w:rsidP="0071494D">
      <w:pPr>
        <w:spacing w:after="0" w:line="240" w:lineRule="auto"/>
        <w:jc w:val="center"/>
        <w:rPr>
          <w:rFonts w:ascii="Times New Roman" w:hAnsi="Times New Roman" w:cs="Times New Roman"/>
          <w:b/>
          <w:sz w:val="40"/>
          <w:szCs w:val="40"/>
        </w:rPr>
      </w:pPr>
      <w:r w:rsidRPr="006D1CDA">
        <w:rPr>
          <w:rFonts w:ascii="Times New Roman" w:hAnsi="Times New Roman" w:cs="Times New Roman"/>
          <w:b/>
          <w:sz w:val="40"/>
          <w:szCs w:val="40"/>
        </w:rPr>
        <w:t>nekretninama u</w:t>
      </w:r>
      <w:r w:rsidR="007D01E3" w:rsidRPr="006D1CDA">
        <w:rPr>
          <w:rFonts w:ascii="Times New Roman" w:hAnsi="Times New Roman" w:cs="Times New Roman"/>
          <w:b/>
          <w:sz w:val="40"/>
          <w:szCs w:val="40"/>
        </w:rPr>
        <w:t xml:space="preserve"> vlasništvu</w:t>
      </w:r>
    </w:p>
    <w:p w14:paraId="5B417770" w14:textId="15CF87A0" w:rsidR="0071494D" w:rsidRPr="006D1CDA" w:rsidRDefault="0071494D" w:rsidP="0071494D">
      <w:pPr>
        <w:spacing w:after="0" w:line="240" w:lineRule="auto"/>
        <w:jc w:val="center"/>
        <w:rPr>
          <w:rFonts w:ascii="Times New Roman" w:hAnsi="Times New Roman" w:cs="Times New Roman"/>
          <w:sz w:val="24"/>
          <w:szCs w:val="24"/>
        </w:rPr>
      </w:pPr>
      <w:r w:rsidRPr="006D1CDA">
        <w:rPr>
          <w:rFonts w:ascii="Times New Roman" w:hAnsi="Times New Roman" w:cs="Times New Roman"/>
          <w:sz w:val="24"/>
          <w:szCs w:val="24"/>
        </w:rPr>
        <w:t xml:space="preserve">za razdoblje od </w:t>
      </w:r>
      <w:r w:rsidR="008C59CA" w:rsidRPr="006D1CDA">
        <w:rPr>
          <w:rFonts w:ascii="Times New Roman" w:hAnsi="Times New Roman" w:cs="Times New Roman"/>
          <w:sz w:val="24"/>
          <w:szCs w:val="24"/>
        </w:rPr>
        <w:t>2022</w:t>
      </w:r>
      <w:r w:rsidRPr="006D1CDA">
        <w:rPr>
          <w:rFonts w:ascii="Times New Roman" w:hAnsi="Times New Roman" w:cs="Times New Roman"/>
          <w:sz w:val="24"/>
          <w:szCs w:val="24"/>
        </w:rPr>
        <w:t xml:space="preserve">. do </w:t>
      </w:r>
      <w:r w:rsidR="008C59CA" w:rsidRPr="006D1CDA">
        <w:rPr>
          <w:rFonts w:ascii="Times New Roman" w:hAnsi="Times New Roman" w:cs="Times New Roman"/>
          <w:sz w:val="24"/>
          <w:szCs w:val="24"/>
        </w:rPr>
        <w:t>2027</w:t>
      </w:r>
      <w:r w:rsidRPr="006D1CDA">
        <w:rPr>
          <w:rFonts w:ascii="Times New Roman" w:hAnsi="Times New Roman" w:cs="Times New Roman"/>
          <w:sz w:val="24"/>
          <w:szCs w:val="24"/>
        </w:rPr>
        <w:t>. godine</w:t>
      </w:r>
    </w:p>
    <w:p w14:paraId="5B417771" w14:textId="77777777" w:rsidR="0071494D" w:rsidRPr="006D1CDA" w:rsidRDefault="0071494D" w:rsidP="0071494D">
      <w:pPr>
        <w:spacing w:after="0" w:line="240" w:lineRule="auto"/>
        <w:jc w:val="both"/>
        <w:rPr>
          <w:rFonts w:ascii="Times New Roman" w:hAnsi="Times New Roman" w:cs="Times New Roman"/>
          <w:sz w:val="20"/>
          <w:szCs w:val="20"/>
        </w:rPr>
      </w:pPr>
    </w:p>
    <w:p w14:paraId="5B417772" w14:textId="77777777" w:rsidR="0071494D" w:rsidRPr="006D1CDA" w:rsidRDefault="0071494D" w:rsidP="0071494D">
      <w:pPr>
        <w:spacing w:after="0" w:line="240" w:lineRule="auto"/>
        <w:jc w:val="both"/>
        <w:rPr>
          <w:rFonts w:ascii="Times New Roman" w:hAnsi="Times New Roman" w:cs="Times New Roman"/>
          <w:sz w:val="20"/>
          <w:szCs w:val="20"/>
        </w:rPr>
      </w:pPr>
    </w:p>
    <w:p w14:paraId="5B417773" w14:textId="77777777" w:rsidR="0071494D" w:rsidRPr="006D1CDA" w:rsidRDefault="0071494D" w:rsidP="0071494D">
      <w:pPr>
        <w:spacing w:after="0" w:line="240" w:lineRule="auto"/>
        <w:jc w:val="both"/>
        <w:rPr>
          <w:rFonts w:ascii="Times New Roman" w:hAnsi="Times New Roman" w:cs="Times New Roman"/>
          <w:sz w:val="20"/>
          <w:szCs w:val="20"/>
        </w:rPr>
      </w:pPr>
    </w:p>
    <w:p w14:paraId="5B417774" w14:textId="77777777" w:rsidR="0071494D" w:rsidRPr="006D1CDA" w:rsidRDefault="0071494D" w:rsidP="0071494D">
      <w:pPr>
        <w:spacing w:after="0" w:line="240" w:lineRule="auto"/>
        <w:jc w:val="both"/>
        <w:rPr>
          <w:rFonts w:ascii="Times New Roman" w:hAnsi="Times New Roman" w:cs="Times New Roman"/>
          <w:sz w:val="20"/>
          <w:szCs w:val="20"/>
        </w:rPr>
      </w:pPr>
    </w:p>
    <w:p w14:paraId="5B417775" w14:textId="77777777" w:rsidR="0071494D" w:rsidRPr="006D1CDA" w:rsidRDefault="0071494D" w:rsidP="0071494D">
      <w:pPr>
        <w:spacing w:after="0" w:line="240" w:lineRule="auto"/>
        <w:jc w:val="both"/>
        <w:rPr>
          <w:rFonts w:ascii="Times New Roman" w:hAnsi="Times New Roman" w:cs="Times New Roman"/>
          <w:sz w:val="20"/>
          <w:szCs w:val="20"/>
        </w:rPr>
      </w:pPr>
    </w:p>
    <w:p w14:paraId="5B417776" w14:textId="77777777" w:rsidR="0071494D" w:rsidRPr="006D1CDA" w:rsidRDefault="0071494D" w:rsidP="0071494D">
      <w:pPr>
        <w:spacing w:after="0" w:line="240" w:lineRule="auto"/>
        <w:jc w:val="both"/>
        <w:rPr>
          <w:rFonts w:ascii="Times New Roman" w:hAnsi="Times New Roman" w:cs="Times New Roman"/>
          <w:sz w:val="20"/>
          <w:szCs w:val="20"/>
        </w:rPr>
      </w:pPr>
    </w:p>
    <w:p w14:paraId="5B417777" w14:textId="77777777" w:rsidR="0071494D" w:rsidRPr="006D1CDA" w:rsidRDefault="0071494D" w:rsidP="0071494D">
      <w:pPr>
        <w:spacing w:after="0" w:line="240" w:lineRule="auto"/>
        <w:jc w:val="both"/>
        <w:rPr>
          <w:rFonts w:ascii="Times New Roman" w:hAnsi="Times New Roman" w:cs="Times New Roman"/>
          <w:sz w:val="20"/>
          <w:szCs w:val="20"/>
        </w:rPr>
      </w:pPr>
    </w:p>
    <w:p w14:paraId="5B417778"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br/>
      </w:r>
    </w:p>
    <w:p w14:paraId="5B417779" w14:textId="77777777" w:rsidR="0071494D" w:rsidRPr="006D1CDA" w:rsidRDefault="0071494D">
      <w:pPr>
        <w:rPr>
          <w:rFonts w:ascii="Times New Roman" w:hAnsi="Times New Roman" w:cs="Times New Roman"/>
          <w:sz w:val="20"/>
          <w:szCs w:val="20"/>
        </w:rPr>
      </w:pPr>
    </w:p>
    <w:p w14:paraId="5B41777A" w14:textId="77777777" w:rsidR="0071494D" w:rsidRPr="006D1CDA" w:rsidRDefault="0071494D">
      <w:pPr>
        <w:rPr>
          <w:rFonts w:ascii="Times New Roman" w:hAnsi="Times New Roman" w:cs="Times New Roman"/>
          <w:sz w:val="20"/>
          <w:szCs w:val="20"/>
        </w:rPr>
      </w:pPr>
    </w:p>
    <w:p w14:paraId="5B41777B" w14:textId="77777777" w:rsidR="00455FFC" w:rsidRPr="006D1CDA" w:rsidRDefault="00455FFC">
      <w:pPr>
        <w:rPr>
          <w:rFonts w:ascii="Times New Roman" w:hAnsi="Times New Roman" w:cs="Times New Roman"/>
          <w:sz w:val="20"/>
          <w:szCs w:val="20"/>
        </w:rPr>
      </w:pPr>
    </w:p>
    <w:p w14:paraId="5B41777C" w14:textId="77777777" w:rsidR="0071494D" w:rsidRPr="006D1CDA" w:rsidRDefault="0071494D">
      <w:pPr>
        <w:rPr>
          <w:rFonts w:ascii="Times New Roman" w:hAnsi="Times New Roman" w:cs="Times New Roman"/>
          <w:sz w:val="20"/>
          <w:szCs w:val="20"/>
        </w:rPr>
      </w:pPr>
    </w:p>
    <w:p w14:paraId="5B41777D" w14:textId="77777777" w:rsidR="0071494D" w:rsidRPr="006D1CDA" w:rsidRDefault="0071494D">
      <w:pPr>
        <w:rPr>
          <w:rFonts w:ascii="Times New Roman" w:hAnsi="Times New Roman" w:cs="Times New Roman"/>
          <w:sz w:val="20"/>
          <w:szCs w:val="20"/>
        </w:rPr>
      </w:pPr>
    </w:p>
    <w:p w14:paraId="5B41777E" w14:textId="77777777" w:rsidR="0071494D" w:rsidRPr="006D1CDA" w:rsidRDefault="0071494D">
      <w:pPr>
        <w:rPr>
          <w:rFonts w:ascii="Times New Roman" w:hAnsi="Times New Roman" w:cs="Times New Roman"/>
          <w:sz w:val="20"/>
          <w:szCs w:val="20"/>
        </w:rPr>
      </w:pPr>
    </w:p>
    <w:p w14:paraId="5B41777F" w14:textId="77777777" w:rsidR="0071494D" w:rsidRPr="006D1CDA" w:rsidRDefault="0071494D">
      <w:pPr>
        <w:rPr>
          <w:rFonts w:ascii="Times New Roman" w:hAnsi="Times New Roman" w:cs="Times New Roman"/>
          <w:sz w:val="20"/>
          <w:szCs w:val="20"/>
        </w:rPr>
      </w:pPr>
    </w:p>
    <w:p w14:paraId="5B417780" w14:textId="77777777" w:rsidR="0071494D" w:rsidRPr="006D1CDA" w:rsidRDefault="0071494D">
      <w:pPr>
        <w:rPr>
          <w:rFonts w:ascii="Times New Roman" w:hAnsi="Times New Roman" w:cs="Times New Roman"/>
          <w:sz w:val="20"/>
          <w:szCs w:val="20"/>
        </w:rPr>
      </w:pPr>
    </w:p>
    <w:p w14:paraId="5B417781" w14:textId="77777777" w:rsidR="0071494D" w:rsidRPr="006D1CDA" w:rsidRDefault="0071494D">
      <w:pPr>
        <w:rPr>
          <w:rFonts w:ascii="Times New Roman" w:hAnsi="Times New Roman" w:cs="Times New Roman"/>
          <w:sz w:val="20"/>
          <w:szCs w:val="20"/>
        </w:rPr>
      </w:pPr>
    </w:p>
    <w:p w14:paraId="5B417782" w14:textId="1B35D38D" w:rsidR="0071494D" w:rsidRPr="006D1CDA" w:rsidRDefault="0071494D">
      <w:pPr>
        <w:rPr>
          <w:rFonts w:ascii="Times New Roman" w:hAnsi="Times New Roman" w:cs="Times New Roman"/>
          <w:sz w:val="20"/>
          <w:szCs w:val="20"/>
        </w:rPr>
      </w:pPr>
      <w:r w:rsidRPr="006D1CDA">
        <w:rPr>
          <w:rFonts w:ascii="Times New Roman" w:hAnsi="Times New Roman" w:cs="Times New Roman"/>
          <w:sz w:val="20"/>
          <w:szCs w:val="20"/>
        </w:rPr>
        <w:t xml:space="preserve">Bakar, </w:t>
      </w:r>
      <w:r w:rsidR="008C59CA" w:rsidRPr="006D1CDA">
        <w:rPr>
          <w:rFonts w:ascii="Times New Roman" w:hAnsi="Times New Roman" w:cs="Times New Roman"/>
          <w:sz w:val="20"/>
          <w:szCs w:val="20"/>
        </w:rPr>
        <w:t>________ 2022.</w:t>
      </w:r>
      <w:r w:rsidRPr="006D1CDA">
        <w:rPr>
          <w:rFonts w:ascii="Times New Roman" w:hAnsi="Times New Roman" w:cs="Times New Roman"/>
          <w:sz w:val="20"/>
          <w:szCs w:val="20"/>
        </w:rPr>
        <w:br w:type="page"/>
      </w:r>
    </w:p>
    <w:sdt>
      <w:sdtPr>
        <w:rPr>
          <w:rFonts w:ascii="Times New Roman" w:eastAsiaTheme="minorHAnsi" w:hAnsi="Times New Roman" w:cs="Times New Roman"/>
          <w:b w:val="0"/>
          <w:bCs w:val="0"/>
          <w:color w:val="auto"/>
          <w:sz w:val="22"/>
          <w:szCs w:val="22"/>
          <w:lang w:eastAsia="en-US"/>
        </w:rPr>
        <w:id w:val="1137222064"/>
        <w:docPartObj>
          <w:docPartGallery w:val="Table of Contents"/>
          <w:docPartUnique/>
        </w:docPartObj>
      </w:sdtPr>
      <w:sdtEndPr/>
      <w:sdtContent>
        <w:p w14:paraId="5B417783" w14:textId="6D3F62E2" w:rsidR="007D01E3" w:rsidRDefault="007D01E3">
          <w:pPr>
            <w:pStyle w:val="TOCNaslov"/>
            <w:rPr>
              <w:rFonts w:ascii="Times New Roman" w:hAnsi="Times New Roman" w:cs="Times New Roman"/>
              <w:color w:val="auto"/>
              <w:sz w:val="24"/>
              <w:szCs w:val="24"/>
            </w:rPr>
          </w:pPr>
          <w:r w:rsidRPr="006D1CDA">
            <w:rPr>
              <w:rFonts w:ascii="Times New Roman" w:hAnsi="Times New Roman" w:cs="Times New Roman"/>
              <w:color w:val="auto"/>
              <w:sz w:val="24"/>
              <w:szCs w:val="24"/>
            </w:rPr>
            <w:t>Sadržaj</w:t>
          </w:r>
        </w:p>
        <w:p w14:paraId="33C15C35" w14:textId="77777777" w:rsidR="006D1CDA" w:rsidRPr="00561781" w:rsidRDefault="006D1CDA" w:rsidP="006D1CDA">
          <w:pPr>
            <w:rPr>
              <w:rFonts w:ascii="Times New Roman" w:hAnsi="Times New Roman" w:cs="Times New Roman"/>
              <w:lang w:eastAsia="hr-HR"/>
            </w:rPr>
          </w:pPr>
        </w:p>
        <w:p w14:paraId="47A115F0" w14:textId="1D74EB50" w:rsidR="00561781" w:rsidRPr="00561781" w:rsidRDefault="007D01E3">
          <w:pPr>
            <w:pStyle w:val="Sadraj1"/>
            <w:tabs>
              <w:tab w:val="right" w:leader="dot" w:pos="9062"/>
            </w:tabs>
            <w:rPr>
              <w:rFonts w:ascii="Times New Roman" w:eastAsiaTheme="minorEastAsia" w:hAnsi="Times New Roman" w:cs="Times New Roman"/>
              <w:noProof/>
              <w:lang w:eastAsia="hr-HR"/>
            </w:rPr>
          </w:pPr>
          <w:r w:rsidRPr="00561781">
            <w:rPr>
              <w:rFonts w:ascii="Times New Roman" w:hAnsi="Times New Roman" w:cs="Times New Roman"/>
            </w:rPr>
            <w:fldChar w:fldCharType="begin"/>
          </w:r>
          <w:r w:rsidRPr="00561781">
            <w:rPr>
              <w:rFonts w:ascii="Times New Roman" w:hAnsi="Times New Roman" w:cs="Times New Roman"/>
            </w:rPr>
            <w:instrText xml:space="preserve"> TOC \o "1-3" \h \z \u </w:instrText>
          </w:r>
          <w:r w:rsidRPr="00561781">
            <w:rPr>
              <w:rFonts w:ascii="Times New Roman" w:hAnsi="Times New Roman" w:cs="Times New Roman"/>
            </w:rPr>
            <w:fldChar w:fldCharType="separate"/>
          </w:r>
          <w:hyperlink w:anchor="_Toc115439272" w:history="1">
            <w:r w:rsidR="00561781" w:rsidRPr="00561781">
              <w:rPr>
                <w:rStyle w:val="Hiperveza"/>
                <w:rFonts w:ascii="Times New Roman" w:hAnsi="Times New Roman" w:cs="Times New Roman"/>
                <w:noProof/>
              </w:rPr>
              <w:t>Uvod</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_Toc115439272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2</w:t>
            </w:r>
            <w:r w:rsidR="00561781" w:rsidRPr="00561781">
              <w:rPr>
                <w:rFonts w:ascii="Times New Roman" w:hAnsi="Times New Roman" w:cs="Times New Roman"/>
                <w:noProof/>
                <w:webHidden/>
              </w:rPr>
              <w:fldChar w:fldCharType="end"/>
            </w:r>
          </w:hyperlink>
        </w:p>
        <w:p w14:paraId="09D382D0" w14:textId="26C0743C"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3" w:history="1">
            <w:r w:rsidR="00561781" w:rsidRPr="00561781">
              <w:rPr>
                <w:rStyle w:val="Hiperveza"/>
                <w:rFonts w:ascii="Times New Roman" w:hAnsi="Times New Roman" w:cs="Times New Roman"/>
                <w:noProof/>
              </w:rPr>
              <w:t>Važeći propisi u svezi upravljanja i raspolaganja nekretninama u vlasništvu Grada: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_Toc115439273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3</w:t>
            </w:r>
            <w:r w:rsidR="00561781" w:rsidRPr="00561781">
              <w:rPr>
                <w:rFonts w:ascii="Times New Roman" w:hAnsi="Times New Roman" w:cs="Times New Roman"/>
                <w:noProof/>
                <w:webHidden/>
              </w:rPr>
              <w:fldChar w:fldCharType="end"/>
            </w:r>
          </w:hyperlink>
        </w:p>
        <w:p w14:paraId="124E2B40" w14:textId="7C018024"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4" w:history="1">
            <w:r w:rsidR="00561781" w:rsidRPr="00561781">
              <w:rPr>
                <w:rStyle w:val="Hiperveza"/>
                <w:rFonts w:ascii="Times New Roman" w:hAnsi="Times New Roman" w:cs="Times New Roman"/>
                <w:noProof/>
              </w:rPr>
              <w:t>Analiza  stanja  nekretnina  i  postojeći  model  upravljanja  i raspolaganja nekretninama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_Toc115439274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4</w:t>
            </w:r>
            <w:r w:rsidR="00561781" w:rsidRPr="00561781">
              <w:rPr>
                <w:rFonts w:ascii="Times New Roman" w:hAnsi="Times New Roman" w:cs="Times New Roman"/>
                <w:noProof/>
                <w:webHidden/>
              </w:rPr>
              <w:fldChar w:fldCharType="end"/>
            </w:r>
          </w:hyperlink>
        </w:p>
        <w:p w14:paraId="5BDDE6E1" w14:textId="7F270015"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5" w:history="1">
            <w:r w:rsidR="00561781" w:rsidRPr="00561781">
              <w:rPr>
                <w:rStyle w:val="Hiperveza"/>
                <w:rFonts w:ascii="Times New Roman" w:hAnsi="Times New Roman" w:cs="Times New Roman"/>
                <w:noProof/>
              </w:rPr>
              <w:t>Upravljanje nekretninama obuhvaća sljedeće aktivnosti:</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_Toc115439275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4</w:t>
            </w:r>
            <w:r w:rsidR="00561781" w:rsidRPr="00561781">
              <w:rPr>
                <w:rFonts w:ascii="Times New Roman" w:hAnsi="Times New Roman" w:cs="Times New Roman"/>
                <w:noProof/>
                <w:webHidden/>
              </w:rPr>
              <w:fldChar w:fldCharType="end"/>
            </w:r>
          </w:hyperlink>
        </w:p>
        <w:p w14:paraId="6AEF1B27" w14:textId="04646688"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6" w:history="1">
            <w:r w:rsidR="00561781" w:rsidRPr="00561781">
              <w:rPr>
                <w:rStyle w:val="Hiperveza"/>
                <w:rFonts w:ascii="Times New Roman" w:hAnsi="Times New Roman" w:cs="Times New Roman"/>
                <w:noProof/>
              </w:rPr>
              <w:t>Uspostava baze podataka o nekretninama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_Toc115439276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4</w:t>
            </w:r>
            <w:r w:rsidR="00561781" w:rsidRPr="00561781">
              <w:rPr>
                <w:rFonts w:ascii="Times New Roman" w:hAnsi="Times New Roman" w:cs="Times New Roman"/>
                <w:noProof/>
                <w:webHidden/>
              </w:rPr>
              <w:fldChar w:fldCharType="end"/>
            </w:r>
          </w:hyperlink>
        </w:p>
        <w:p w14:paraId="71F1AA11" w14:textId="50612028"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7" w:history="1">
            <w:r w:rsidR="00561781" w:rsidRPr="00561781">
              <w:rPr>
                <w:rStyle w:val="Hiperveza"/>
                <w:rFonts w:ascii="Times New Roman" w:hAnsi="Times New Roman" w:cs="Times New Roman"/>
                <w:noProof/>
              </w:rPr>
              <w:t>Stanje dokumentacije, vlasnički upisi i praćenje nekretnina: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_Toc115439277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5</w:t>
            </w:r>
            <w:r w:rsidR="00561781" w:rsidRPr="00561781">
              <w:rPr>
                <w:rFonts w:ascii="Times New Roman" w:hAnsi="Times New Roman" w:cs="Times New Roman"/>
                <w:noProof/>
                <w:webHidden/>
              </w:rPr>
              <w:fldChar w:fldCharType="end"/>
            </w:r>
          </w:hyperlink>
        </w:p>
        <w:p w14:paraId="5F16349A" w14:textId="0A3473CE"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8" w:history="1">
            <w:r w:rsidR="00561781" w:rsidRPr="00561781">
              <w:rPr>
                <w:rStyle w:val="Hiperveza"/>
                <w:rFonts w:ascii="Times New Roman" w:hAnsi="Times New Roman" w:cs="Times New Roman"/>
                <w:noProof/>
              </w:rPr>
              <w:t>Vizije i smjernice za raspolaganje i upravljanje nekretninama u razdoblju od 2022. - 2027. godine</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_Toc115439278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6</w:t>
            </w:r>
            <w:r w:rsidR="00561781" w:rsidRPr="00561781">
              <w:rPr>
                <w:rFonts w:ascii="Times New Roman" w:hAnsi="Times New Roman" w:cs="Times New Roman"/>
                <w:noProof/>
                <w:webHidden/>
              </w:rPr>
              <w:fldChar w:fldCharType="end"/>
            </w:r>
          </w:hyperlink>
        </w:p>
        <w:p w14:paraId="71ECDD78" w14:textId="4543ADD7"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79" w:history="1">
            <w:r w:rsidR="00561781" w:rsidRPr="00561781">
              <w:rPr>
                <w:rStyle w:val="Hiperveza"/>
                <w:rFonts w:ascii="Times New Roman" w:hAnsi="Times New Roman" w:cs="Times New Roman"/>
                <w:noProof/>
              </w:rPr>
              <w:t>Zemljišta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_Toc115439279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7</w:t>
            </w:r>
            <w:r w:rsidR="00561781" w:rsidRPr="00561781">
              <w:rPr>
                <w:rFonts w:ascii="Times New Roman" w:hAnsi="Times New Roman" w:cs="Times New Roman"/>
                <w:noProof/>
                <w:webHidden/>
              </w:rPr>
              <w:fldChar w:fldCharType="end"/>
            </w:r>
          </w:hyperlink>
        </w:p>
        <w:p w14:paraId="26F94985" w14:textId="791564D3"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0" w:history="1">
            <w:r w:rsidR="00561781" w:rsidRPr="00561781">
              <w:rPr>
                <w:rStyle w:val="Hiperveza"/>
                <w:rFonts w:ascii="Times New Roman" w:hAnsi="Times New Roman" w:cs="Times New Roman"/>
                <w:noProof/>
              </w:rPr>
              <w:t>Uvjeti prodaje</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_Toc115439280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7</w:t>
            </w:r>
            <w:r w:rsidR="00561781" w:rsidRPr="00561781">
              <w:rPr>
                <w:rFonts w:ascii="Times New Roman" w:hAnsi="Times New Roman" w:cs="Times New Roman"/>
                <w:noProof/>
                <w:webHidden/>
              </w:rPr>
              <w:fldChar w:fldCharType="end"/>
            </w:r>
          </w:hyperlink>
        </w:p>
        <w:p w14:paraId="44862FC9" w14:textId="554F0F58"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1" w:history="1">
            <w:r w:rsidR="00561781" w:rsidRPr="00561781">
              <w:rPr>
                <w:rStyle w:val="Hiperveza"/>
                <w:rFonts w:ascii="Times New Roman" w:hAnsi="Times New Roman" w:cs="Times New Roman"/>
                <w:noProof/>
              </w:rPr>
              <w:t>Ulaganja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_Toc115439281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7</w:t>
            </w:r>
            <w:r w:rsidR="00561781" w:rsidRPr="00561781">
              <w:rPr>
                <w:rFonts w:ascii="Times New Roman" w:hAnsi="Times New Roman" w:cs="Times New Roman"/>
                <w:noProof/>
                <w:webHidden/>
              </w:rPr>
              <w:fldChar w:fldCharType="end"/>
            </w:r>
          </w:hyperlink>
        </w:p>
        <w:p w14:paraId="6AE3FBE6" w14:textId="03AE5014"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2" w:history="1">
            <w:r w:rsidR="00561781" w:rsidRPr="00561781">
              <w:rPr>
                <w:rStyle w:val="Hiperveza"/>
                <w:rFonts w:ascii="Times New Roman" w:hAnsi="Times New Roman" w:cs="Times New Roman"/>
                <w:noProof/>
              </w:rPr>
              <w:t>Hipoteke</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_Toc115439282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7</w:t>
            </w:r>
            <w:r w:rsidR="00561781" w:rsidRPr="00561781">
              <w:rPr>
                <w:rFonts w:ascii="Times New Roman" w:hAnsi="Times New Roman" w:cs="Times New Roman"/>
                <w:noProof/>
                <w:webHidden/>
              </w:rPr>
              <w:fldChar w:fldCharType="end"/>
            </w:r>
          </w:hyperlink>
        </w:p>
        <w:p w14:paraId="47438424" w14:textId="7BA32741"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3" w:history="1">
            <w:r w:rsidR="00561781" w:rsidRPr="00561781">
              <w:rPr>
                <w:rStyle w:val="Hiperveza"/>
                <w:rFonts w:ascii="Times New Roman" w:hAnsi="Times New Roman" w:cs="Times New Roman"/>
                <w:noProof/>
              </w:rPr>
              <w:t>Poslovni prostori</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_Toc115439283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8</w:t>
            </w:r>
            <w:r w:rsidR="00561781" w:rsidRPr="00561781">
              <w:rPr>
                <w:rFonts w:ascii="Times New Roman" w:hAnsi="Times New Roman" w:cs="Times New Roman"/>
                <w:noProof/>
                <w:webHidden/>
              </w:rPr>
              <w:fldChar w:fldCharType="end"/>
            </w:r>
          </w:hyperlink>
        </w:p>
        <w:p w14:paraId="04312DFA" w14:textId="50CD3674"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4" w:history="1">
            <w:r w:rsidR="00561781" w:rsidRPr="00561781">
              <w:rPr>
                <w:rStyle w:val="Hiperveza"/>
                <w:rFonts w:ascii="Times New Roman" w:hAnsi="Times New Roman" w:cs="Times New Roman"/>
                <w:noProof/>
              </w:rPr>
              <w:t>Uvjeti prodaje poslovnih prostora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_Toc115439284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8</w:t>
            </w:r>
            <w:r w:rsidR="00561781" w:rsidRPr="00561781">
              <w:rPr>
                <w:rFonts w:ascii="Times New Roman" w:hAnsi="Times New Roman" w:cs="Times New Roman"/>
                <w:noProof/>
                <w:webHidden/>
              </w:rPr>
              <w:fldChar w:fldCharType="end"/>
            </w:r>
          </w:hyperlink>
        </w:p>
        <w:p w14:paraId="6DBD7B93" w14:textId="4520A4B7"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5" w:history="1">
            <w:r w:rsidR="00561781" w:rsidRPr="00561781">
              <w:rPr>
                <w:rStyle w:val="Hiperveza"/>
                <w:rFonts w:ascii="Times New Roman" w:hAnsi="Times New Roman" w:cs="Times New Roman"/>
                <w:noProof/>
              </w:rPr>
              <w:t>Zakupni odnosi</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_Toc115439285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8</w:t>
            </w:r>
            <w:r w:rsidR="00561781" w:rsidRPr="00561781">
              <w:rPr>
                <w:rFonts w:ascii="Times New Roman" w:hAnsi="Times New Roman" w:cs="Times New Roman"/>
                <w:noProof/>
                <w:webHidden/>
              </w:rPr>
              <w:fldChar w:fldCharType="end"/>
            </w:r>
          </w:hyperlink>
        </w:p>
        <w:p w14:paraId="193AB99B" w14:textId="1F7BCB46"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6" w:history="1">
            <w:r w:rsidR="00561781" w:rsidRPr="00561781">
              <w:rPr>
                <w:rStyle w:val="Hiperveza"/>
                <w:rFonts w:ascii="Times New Roman" w:hAnsi="Times New Roman" w:cs="Times New Roman"/>
                <w:noProof/>
              </w:rPr>
              <w:t>Stanovi</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_Toc115439286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8</w:t>
            </w:r>
            <w:r w:rsidR="00561781" w:rsidRPr="00561781">
              <w:rPr>
                <w:rFonts w:ascii="Times New Roman" w:hAnsi="Times New Roman" w:cs="Times New Roman"/>
                <w:noProof/>
                <w:webHidden/>
              </w:rPr>
              <w:fldChar w:fldCharType="end"/>
            </w:r>
          </w:hyperlink>
        </w:p>
        <w:p w14:paraId="7CEF24E1" w14:textId="15490612" w:rsidR="00561781" w:rsidRPr="00561781" w:rsidRDefault="005418B8">
          <w:pPr>
            <w:pStyle w:val="Sadraj1"/>
            <w:tabs>
              <w:tab w:val="right" w:leader="dot" w:pos="9062"/>
            </w:tabs>
            <w:rPr>
              <w:rFonts w:ascii="Times New Roman" w:eastAsiaTheme="minorEastAsia" w:hAnsi="Times New Roman" w:cs="Times New Roman"/>
              <w:noProof/>
              <w:lang w:eastAsia="hr-HR"/>
            </w:rPr>
          </w:pPr>
          <w:hyperlink w:anchor="_Toc115439287" w:history="1">
            <w:r w:rsidR="00561781" w:rsidRPr="00561781">
              <w:rPr>
                <w:rStyle w:val="Hiperveza"/>
                <w:rFonts w:ascii="Times New Roman" w:hAnsi="Times New Roman" w:cs="Times New Roman"/>
                <w:noProof/>
              </w:rPr>
              <w:t>Uvjeti prodaje stanova</w:t>
            </w:r>
            <w:r w:rsidR="00561781" w:rsidRPr="00561781">
              <w:rPr>
                <w:rFonts w:ascii="Times New Roman" w:hAnsi="Times New Roman" w:cs="Times New Roman"/>
                <w:noProof/>
                <w:webHidden/>
              </w:rPr>
              <w:tab/>
            </w:r>
            <w:r w:rsidR="00561781" w:rsidRPr="00561781">
              <w:rPr>
                <w:rFonts w:ascii="Times New Roman" w:hAnsi="Times New Roman" w:cs="Times New Roman"/>
                <w:noProof/>
                <w:webHidden/>
              </w:rPr>
              <w:fldChar w:fldCharType="begin"/>
            </w:r>
            <w:r w:rsidR="00561781" w:rsidRPr="00561781">
              <w:rPr>
                <w:rFonts w:ascii="Times New Roman" w:hAnsi="Times New Roman" w:cs="Times New Roman"/>
                <w:noProof/>
                <w:webHidden/>
              </w:rPr>
              <w:instrText xml:space="preserve"> PAGEREF _Toc115439287 \h </w:instrText>
            </w:r>
            <w:r w:rsidR="00561781" w:rsidRPr="00561781">
              <w:rPr>
                <w:rFonts w:ascii="Times New Roman" w:hAnsi="Times New Roman" w:cs="Times New Roman"/>
                <w:noProof/>
                <w:webHidden/>
              </w:rPr>
            </w:r>
            <w:r w:rsidR="00561781" w:rsidRPr="00561781">
              <w:rPr>
                <w:rFonts w:ascii="Times New Roman" w:hAnsi="Times New Roman" w:cs="Times New Roman"/>
                <w:noProof/>
                <w:webHidden/>
              </w:rPr>
              <w:fldChar w:fldCharType="separate"/>
            </w:r>
            <w:r w:rsidR="00561781" w:rsidRPr="00561781">
              <w:rPr>
                <w:rFonts w:ascii="Times New Roman" w:hAnsi="Times New Roman" w:cs="Times New Roman"/>
                <w:noProof/>
                <w:webHidden/>
              </w:rPr>
              <w:t>9</w:t>
            </w:r>
            <w:r w:rsidR="00561781" w:rsidRPr="00561781">
              <w:rPr>
                <w:rFonts w:ascii="Times New Roman" w:hAnsi="Times New Roman" w:cs="Times New Roman"/>
                <w:noProof/>
                <w:webHidden/>
              </w:rPr>
              <w:fldChar w:fldCharType="end"/>
            </w:r>
          </w:hyperlink>
        </w:p>
        <w:p w14:paraId="5B417794" w14:textId="7D66C711" w:rsidR="007D01E3" w:rsidRPr="006D1CDA" w:rsidRDefault="007D01E3">
          <w:pPr>
            <w:rPr>
              <w:rFonts w:ascii="Times New Roman" w:hAnsi="Times New Roman" w:cs="Times New Roman"/>
            </w:rPr>
          </w:pPr>
          <w:r w:rsidRPr="00561781">
            <w:rPr>
              <w:rFonts w:ascii="Times New Roman" w:hAnsi="Times New Roman" w:cs="Times New Roman"/>
              <w:b/>
              <w:bCs/>
            </w:rPr>
            <w:fldChar w:fldCharType="end"/>
          </w:r>
        </w:p>
      </w:sdtContent>
    </w:sdt>
    <w:p w14:paraId="5B417795" w14:textId="4F43343D" w:rsidR="007D01E3" w:rsidRPr="006D1CDA" w:rsidRDefault="007D01E3">
      <w:pPr>
        <w:rPr>
          <w:rFonts w:ascii="Times New Roman" w:eastAsiaTheme="majorEastAsia" w:hAnsi="Times New Roman" w:cs="Times New Roman"/>
          <w:b/>
          <w:bCs/>
          <w:spacing w:val="5"/>
          <w:kern w:val="28"/>
          <w:sz w:val="24"/>
          <w:szCs w:val="52"/>
        </w:rPr>
      </w:pPr>
      <w:r w:rsidRPr="006D1CDA">
        <w:rPr>
          <w:rFonts w:ascii="Times New Roman" w:hAnsi="Times New Roman" w:cs="Times New Roman"/>
        </w:rPr>
        <w:br w:type="page"/>
      </w:r>
    </w:p>
    <w:p w14:paraId="5B417796" w14:textId="468862C6" w:rsidR="0071494D" w:rsidRPr="006D1CDA" w:rsidRDefault="006D1CDA" w:rsidP="0071494D">
      <w:pPr>
        <w:pStyle w:val="Naslov"/>
        <w:rPr>
          <w:rFonts w:cs="Times New Roman"/>
        </w:rPr>
      </w:pPr>
      <w:bookmarkStart w:id="0" w:name="_Toc115439272"/>
      <w:r w:rsidRPr="006D1CDA">
        <w:rPr>
          <w:rFonts w:cs="Times New Roman"/>
        </w:rPr>
        <w:lastRenderedPageBreak/>
        <w:t>Uvod</w:t>
      </w:r>
      <w:bookmarkEnd w:id="0"/>
    </w:p>
    <w:p w14:paraId="5B417797" w14:textId="77777777" w:rsidR="0071494D" w:rsidRPr="006D1CDA" w:rsidRDefault="0071494D" w:rsidP="0071494D">
      <w:pPr>
        <w:spacing w:after="0" w:line="240" w:lineRule="auto"/>
        <w:jc w:val="both"/>
        <w:rPr>
          <w:rFonts w:ascii="Times New Roman" w:hAnsi="Times New Roman" w:cs="Times New Roman"/>
          <w:sz w:val="20"/>
          <w:szCs w:val="20"/>
        </w:rPr>
      </w:pPr>
    </w:p>
    <w:p w14:paraId="5B417798" w14:textId="64F4E342"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Strategija upravljanja i raspolaganja nekretninama u vlasništvu Grada Bakra (u daljnjem tekstu: Grada) donosi se za potrebe Grada Bakra. Strategija određuje ciljeve i smjernice za upravljanje i raspolaganje nekretninama u vlasništvu Grada u razdoblju od </w:t>
      </w:r>
      <w:r w:rsidR="008C59CA" w:rsidRPr="006D1CDA">
        <w:rPr>
          <w:rFonts w:ascii="Times New Roman" w:hAnsi="Times New Roman" w:cs="Times New Roman"/>
          <w:sz w:val="20"/>
          <w:szCs w:val="20"/>
        </w:rPr>
        <w:t>2022</w:t>
      </w:r>
      <w:r w:rsidRPr="006D1CDA">
        <w:rPr>
          <w:rFonts w:ascii="Times New Roman" w:hAnsi="Times New Roman" w:cs="Times New Roman"/>
          <w:sz w:val="20"/>
          <w:szCs w:val="20"/>
        </w:rPr>
        <w:t xml:space="preserve">. do </w:t>
      </w:r>
      <w:r w:rsidR="008C59CA" w:rsidRPr="006D1CDA">
        <w:rPr>
          <w:rFonts w:ascii="Times New Roman" w:hAnsi="Times New Roman" w:cs="Times New Roman"/>
          <w:sz w:val="20"/>
          <w:szCs w:val="20"/>
        </w:rPr>
        <w:t>2027</w:t>
      </w:r>
      <w:r w:rsidRPr="006D1CDA">
        <w:rPr>
          <w:rFonts w:ascii="Times New Roman" w:hAnsi="Times New Roman" w:cs="Times New Roman"/>
          <w:sz w:val="20"/>
          <w:szCs w:val="20"/>
        </w:rPr>
        <w:t>. godine. Strategijom upravljanja i raspolaganja se želi osigurati ekonomski svrhovito, učinkovito i transparentno upravljanje i raspolaganje nekretninama.</w:t>
      </w:r>
    </w:p>
    <w:p w14:paraId="5B417799" w14:textId="77777777" w:rsidR="0071494D" w:rsidRPr="006D1CDA" w:rsidRDefault="0071494D" w:rsidP="0071494D">
      <w:pPr>
        <w:spacing w:after="0" w:line="240" w:lineRule="auto"/>
        <w:jc w:val="both"/>
        <w:rPr>
          <w:rFonts w:ascii="Times New Roman" w:hAnsi="Times New Roman" w:cs="Times New Roman"/>
          <w:sz w:val="20"/>
          <w:szCs w:val="20"/>
        </w:rPr>
      </w:pPr>
    </w:p>
    <w:p w14:paraId="5B41779A" w14:textId="093366BF"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Strategija se oslanja na Strategiju upravljanja i raspolaganja imovinom u vlasništvu Republike Hrvatske</w:t>
      </w:r>
      <w:r w:rsidR="00455FFC" w:rsidRPr="006D1CDA">
        <w:rPr>
          <w:rFonts w:ascii="Times New Roman" w:hAnsi="Times New Roman" w:cs="Times New Roman"/>
          <w:sz w:val="20"/>
          <w:szCs w:val="20"/>
        </w:rPr>
        <w:t xml:space="preserve"> za razdoblje od 201</w:t>
      </w:r>
      <w:r w:rsidR="00E76708" w:rsidRPr="006D1CDA">
        <w:rPr>
          <w:rFonts w:ascii="Times New Roman" w:hAnsi="Times New Roman" w:cs="Times New Roman"/>
          <w:sz w:val="20"/>
          <w:szCs w:val="20"/>
        </w:rPr>
        <w:t>9</w:t>
      </w:r>
      <w:r w:rsidR="00455FFC" w:rsidRPr="006D1CDA">
        <w:rPr>
          <w:rFonts w:ascii="Times New Roman" w:hAnsi="Times New Roman" w:cs="Times New Roman"/>
          <w:sz w:val="20"/>
          <w:szCs w:val="20"/>
        </w:rPr>
        <w:t>. do 20</w:t>
      </w:r>
      <w:r w:rsidR="00E76708" w:rsidRPr="006D1CDA">
        <w:rPr>
          <w:rFonts w:ascii="Times New Roman" w:hAnsi="Times New Roman" w:cs="Times New Roman"/>
          <w:sz w:val="20"/>
          <w:szCs w:val="20"/>
        </w:rPr>
        <w:t>25</w:t>
      </w:r>
      <w:r w:rsidR="00455FFC" w:rsidRPr="006D1CDA">
        <w:rPr>
          <w:rFonts w:ascii="Times New Roman" w:hAnsi="Times New Roman" w:cs="Times New Roman"/>
          <w:sz w:val="20"/>
          <w:szCs w:val="20"/>
        </w:rPr>
        <w:t>. godine</w:t>
      </w:r>
      <w:r w:rsidRPr="006D1CDA">
        <w:rPr>
          <w:rFonts w:ascii="Times New Roman" w:hAnsi="Times New Roman" w:cs="Times New Roman"/>
          <w:sz w:val="20"/>
          <w:szCs w:val="20"/>
        </w:rPr>
        <w:t xml:space="preserve"> (»Narodne novine«, br. </w:t>
      </w:r>
      <w:r w:rsidR="00E76708" w:rsidRPr="006D1CDA">
        <w:rPr>
          <w:rFonts w:ascii="Times New Roman" w:hAnsi="Times New Roman" w:cs="Times New Roman"/>
          <w:sz w:val="20"/>
          <w:szCs w:val="20"/>
        </w:rPr>
        <w:t>96</w:t>
      </w:r>
      <w:r w:rsidRPr="006D1CDA">
        <w:rPr>
          <w:rFonts w:ascii="Times New Roman" w:hAnsi="Times New Roman" w:cs="Times New Roman"/>
          <w:sz w:val="20"/>
          <w:szCs w:val="20"/>
        </w:rPr>
        <w:t>/</w:t>
      </w:r>
      <w:r w:rsidR="00E76708" w:rsidRPr="006D1CDA">
        <w:rPr>
          <w:rFonts w:ascii="Times New Roman" w:hAnsi="Times New Roman" w:cs="Times New Roman"/>
          <w:sz w:val="20"/>
          <w:szCs w:val="20"/>
        </w:rPr>
        <w:t>19</w:t>
      </w:r>
      <w:r w:rsidRPr="006D1CDA">
        <w:rPr>
          <w:rFonts w:ascii="Times New Roman" w:hAnsi="Times New Roman" w:cs="Times New Roman"/>
          <w:sz w:val="20"/>
          <w:szCs w:val="20"/>
        </w:rPr>
        <w:t>.) i načela koja su propisana za upravljanje i raspolaganje državnom imovinom.</w:t>
      </w:r>
    </w:p>
    <w:p w14:paraId="5B41779B" w14:textId="77777777" w:rsidR="0071494D" w:rsidRPr="006D1CDA" w:rsidRDefault="0071494D" w:rsidP="0071494D">
      <w:pPr>
        <w:spacing w:after="0" w:line="240" w:lineRule="auto"/>
        <w:jc w:val="both"/>
        <w:rPr>
          <w:rFonts w:ascii="Times New Roman" w:hAnsi="Times New Roman" w:cs="Times New Roman"/>
          <w:sz w:val="20"/>
          <w:szCs w:val="20"/>
        </w:rPr>
      </w:pPr>
    </w:p>
    <w:p w14:paraId="5B41779C" w14:textId="77777777"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Upravljanje imovinom definira se kao proces odlučivanja i provedbe odluka u vezi sa stjecanjem, korištenjem ili raspolaganjem nekretninama i podrazumijeva proces kojim se osigurava da imovina proizvodi optimalne kratkoročne i dugoročne rezultate, uključujući tijek novca i povećanje vrijednosti.</w:t>
      </w:r>
    </w:p>
    <w:p w14:paraId="5B41779D" w14:textId="77777777" w:rsidR="0071494D" w:rsidRPr="006D1CDA" w:rsidRDefault="0071494D" w:rsidP="0071494D">
      <w:pPr>
        <w:spacing w:after="0" w:line="240" w:lineRule="auto"/>
        <w:jc w:val="both"/>
        <w:rPr>
          <w:rFonts w:ascii="Times New Roman" w:hAnsi="Times New Roman" w:cs="Times New Roman"/>
          <w:sz w:val="20"/>
          <w:szCs w:val="20"/>
        </w:rPr>
      </w:pPr>
    </w:p>
    <w:p w14:paraId="5B41779E" w14:textId="77777777"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 upravljanju nekretninama Grad postupa kao dobar gospodar, što prije svega podrazumijeva izradu sveobuhvatnog popisa svih nekretnina u njegovom vlasništvu, s utvrđenim stanjem u kojem se nekretnine nalaze i određenom tržišnom vrijednosti, kao i utvrđivanje važnosti određenih nekretnina za Grad i strategiju razvoja Grada te sagledavanje troškova i prihoda od nekretnina, radi učinkovitog korištenja.</w:t>
      </w:r>
    </w:p>
    <w:p w14:paraId="5B41779F" w14:textId="77777777" w:rsidR="0071494D" w:rsidRPr="006D1CDA" w:rsidRDefault="0071494D" w:rsidP="0071494D">
      <w:pPr>
        <w:spacing w:after="0" w:line="240" w:lineRule="auto"/>
        <w:jc w:val="both"/>
        <w:rPr>
          <w:rFonts w:ascii="Times New Roman" w:hAnsi="Times New Roman" w:cs="Times New Roman"/>
          <w:sz w:val="20"/>
          <w:szCs w:val="20"/>
        </w:rPr>
      </w:pPr>
    </w:p>
    <w:p w14:paraId="5B4177A0" w14:textId="77777777"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Nekretninama u vlasništvu Grada mora se odgovorno upravljati i raspolagati jer predstavljaju kapital koji je potrebno staviti u funkciju i sačuvati za buduće generacije.</w:t>
      </w:r>
    </w:p>
    <w:p w14:paraId="5B4177A1" w14:textId="77777777" w:rsidR="0071494D" w:rsidRPr="006D1CDA" w:rsidRDefault="0071494D" w:rsidP="0071494D">
      <w:pPr>
        <w:spacing w:after="0" w:line="240" w:lineRule="auto"/>
        <w:jc w:val="both"/>
        <w:rPr>
          <w:rFonts w:ascii="Times New Roman" w:hAnsi="Times New Roman" w:cs="Times New Roman"/>
          <w:sz w:val="20"/>
          <w:szCs w:val="20"/>
        </w:rPr>
      </w:pPr>
    </w:p>
    <w:p w14:paraId="5B4177A2" w14:textId="77777777"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Grad raspolaže i upravlja nekretninama u njegovom vlasništvu prema načelima javnosti, predvidljivosti, učinkovitosti i odgovornosti.</w:t>
      </w:r>
    </w:p>
    <w:p w14:paraId="5B4177A3" w14:textId="77777777" w:rsidR="0071494D" w:rsidRPr="006D1CDA" w:rsidRDefault="0071494D" w:rsidP="0071494D">
      <w:pPr>
        <w:spacing w:after="0" w:line="240" w:lineRule="auto"/>
        <w:jc w:val="both"/>
        <w:rPr>
          <w:rFonts w:ascii="Times New Roman" w:hAnsi="Times New Roman" w:cs="Times New Roman"/>
          <w:sz w:val="20"/>
          <w:szCs w:val="20"/>
        </w:rPr>
      </w:pPr>
    </w:p>
    <w:p w14:paraId="5B4177A4" w14:textId="77777777" w:rsidR="0071494D" w:rsidRPr="006D1CDA" w:rsidRDefault="0071494D" w:rsidP="0071494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Načelo javnosti raspolaganja nekretninama osigurava se propisivanjem pravila i kriterija raspolaganja u svim aktima koji se donose u svezi s njihovim upravljanjem i raspolaganjem te njihovom javnom objavom, određivanjem ciljeva raspolaganja nekretninama, redovitim upoznavanjem javnosti s aktivnostima tijela nadležnog za upravljanje/raspolaganje nekretninama, javnom objavom najvažnijih odluka i vođenjem registra nekretnina u vlasništvu Grada.</w:t>
      </w:r>
      <w:r w:rsidRPr="006D1CDA">
        <w:rPr>
          <w:rFonts w:ascii="Times New Roman" w:hAnsi="Times New Roman" w:cs="Times New Roman"/>
          <w:sz w:val="20"/>
          <w:szCs w:val="20"/>
        </w:rPr>
        <w:cr/>
      </w:r>
    </w:p>
    <w:p w14:paraId="5B4177A5" w14:textId="77777777" w:rsidR="0071494D" w:rsidRPr="006D1CDA" w:rsidRDefault="0071494D" w:rsidP="0015165E">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Načelo predvidljivosti osigurava da raspolaganje nekretninama u istim ili  sličnim slučajevima bude obuhvaćeno predvidljivim, jednakim postupanjem.</w:t>
      </w:r>
    </w:p>
    <w:p w14:paraId="5B4177A6" w14:textId="77777777" w:rsidR="0015165E" w:rsidRPr="006D1CDA" w:rsidRDefault="0015165E" w:rsidP="0015165E">
      <w:pPr>
        <w:spacing w:after="0" w:line="240" w:lineRule="auto"/>
        <w:ind w:firstLine="708"/>
        <w:jc w:val="both"/>
        <w:rPr>
          <w:rFonts w:ascii="Times New Roman" w:hAnsi="Times New Roman" w:cs="Times New Roman"/>
          <w:sz w:val="20"/>
          <w:szCs w:val="20"/>
        </w:rPr>
      </w:pPr>
    </w:p>
    <w:p w14:paraId="5B4177A7" w14:textId="77777777" w:rsidR="0071494D" w:rsidRPr="006D1CDA" w:rsidRDefault="0071494D" w:rsidP="0015165E">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Načelo učinkovitosti osigurava učinkovito upravljanje i raspolaganje nekretninama radi ostvarivanja gospodarskih, infrastrukturnih i drugih ciljeva određenih Strategijom raspolaganja kao javni interes.</w:t>
      </w:r>
    </w:p>
    <w:p w14:paraId="5B4177A8" w14:textId="77777777" w:rsidR="0015165E" w:rsidRPr="006D1CDA" w:rsidRDefault="0015165E" w:rsidP="0015165E">
      <w:pPr>
        <w:spacing w:after="0" w:line="240" w:lineRule="auto"/>
        <w:ind w:firstLine="708"/>
        <w:jc w:val="both"/>
        <w:rPr>
          <w:rFonts w:ascii="Times New Roman" w:hAnsi="Times New Roman" w:cs="Times New Roman"/>
          <w:sz w:val="20"/>
          <w:szCs w:val="20"/>
        </w:rPr>
      </w:pPr>
    </w:p>
    <w:p w14:paraId="5B4177A9" w14:textId="77777777" w:rsidR="0071494D" w:rsidRPr="006D1CDA" w:rsidRDefault="0071494D" w:rsidP="0015165E">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Načelo odgovornosti osigurava se propisivanjem ovlasti i dužnosti pojedinih nositelja funkcija upravljanja i raspolaganja nekretninama, nadzorom nad upravljanjem i raspolaganjem nekretninama i  izvješćivanjem o postignutim ciljevima.</w:t>
      </w:r>
    </w:p>
    <w:p w14:paraId="5B4177AA"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 </w:t>
      </w:r>
    </w:p>
    <w:p w14:paraId="5B4177AB" w14:textId="77777777" w:rsidR="00704404" w:rsidRPr="006D1CDA" w:rsidRDefault="00704404">
      <w:pPr>
        <w:rPr>
          <w:rFonts w:ascii="Times New Roman" w:eastAsiaTheme="majorEastAsia" w:hAnsi="Times New Roman" w:cs="Times New Roman"/>
          <w:b/>
          <w:bCs/>
          <w:spacing w:val="5"/>
          <w:kern w:val="28"/>
          <w:sz w:val="24"/>
          <w:szCs w:val="52"/>
        </w:rPr>
      </w:pPr>
      <w:r w:rsidRPr="006D1CDA">
        <w:rPr>
          <w:rFonts w:ascii="Times New Roman" w:hAnsi="Times New Roman" w:cs="Times New Roman"/>
        </w:rPr>
        <w:br w:type="page"/>
      </w:r>
    </w:p>
    <w:p w14:paraId="5B4177AC" w14:textId="77777777" w:rsidR="0015165E" w:rsidRPr="006D1CDA" w:rsidRDefault="0015165E" w:rsidP="006F00CE">
      <w:pPr>
        <w:pStyle w:val="Naslov"/>
        <w:rPr>
          <w:rFonts w:cs="Times New Roman"/>
        </w:rPr>
      </w:pPr>
      <w:bookmarkStart w:id="1" w:name="_Toc115439273"/>
      <w:r w:rsidRPr="006D1CDA">
        <w:rPr>
          <w:rFonts w:cs="Times New Roman"/>
        </w:rPr>
        <w:lastRenderedPageBreak/>
        <w:t>Važeći propisi u svezi upravljanja i raspolaganja nekretninama u vlasništvu Grada:</w:t>
      </w:r>
      <w:bookmarkEnd w:id="1"/>
    </w:p>
    <w:p w14:paraId="5B4177AD" w14:textId="77777777" w:rsidR="00704404" w:rsidRPr="006D1CDA" w:rsidRDefault="00704404" w:rsidP="0071494D">
      <w:pPr>
        <w:spacing w:after="0" w:line="240" w:lineRule="auto"/>
        <w:jc w:val="both"/>
        <w:rPr>
          <w:rFonts w:ascii="Times New Roman" w:hAnsi="Times New Roman" w:cs="Times New Roman"/>
          <w:b/>
          <w:sz w:val="20"/>
          <w:szCs w:val="20"/>
        </w:rPr>
      </w:pPr>
      <w:r w:rsidRPr="006D1CDA">
        <w:rPr>
          <w:rFonts w:ascii="Times New Roman" w:hAnsi="Times New Roman" w:cs="Times New Roman"/>
          <w:b/>
          <w:sz w:val="20"/>
          <w:szCs w:val="20"/>
        </w:rPr>
        <w:t>Zakonski akti:</w:t>
      </w:r>
    </w:p>
    <w:p w14:paraId="5B4177AE" w14:textId="77777777" w:rsidR="0015165E" w:rsidRPr="006D1CDA" w:rsidRDefault="0015165E"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vlasništvu i drugim stvarnim pravima (»Narodne novine«, br. 91/96., 68/98., 137/99., 22/00., 73/00., 114/01., 79/06., 141/06., 146/08., 38/09., 153/09., 143/12. i 152/14.),</w:t>
      </w:r>
    </w:p>
    <w:p w14:paraId="5B4177AF" w14:textId="5AADCDEE" w:rsidR="006F00CE" w:rsidRPr="006D1CDA" w:rsidRDefault="006F00CE" w:rsidP="0015165E">
      <w:pPr>
        <w:pStyle w:val="Odlomakpopisa"/>
        <w:numPr>
          <w:ilvl w:val="0"/>
          <w:numId w:val="1"/>
        </w:numPr>
        <w:spacing w:after="0" w:line="240" w:lineRule="auto"/>
        <w:jc w:val="both"/>
        <w:rPr>
          <w:rFonts w:ascii="Times New Roman" w:hAnsi="Times New Roman" w:cs="Times New Roman"/>
          <w:sz w:val="20"/>
          <w:szCs w:val="20"/>
        </w:rPr>
      </w:pPr>
      <w:bookmarkStart w:id="2" w:name="_Hlk115438291"/>
      <w:r w:rsidRPr="006D1CDA">
        <w:rPr>
          <w:rFonts w:ascii="Times New Roman" w:hAnsi="Times New Roman" w:cs="Times New Roman"/>
          <w:sz w:val="20"/>
          <w:szCs w:val="20"/>
        </w:rPr>
        <w:t xml:space="preserve">Zakon o upravljanju </w:t>
      </w:r>
      <w:r w:rsidR="00E76708" w:rsidRPr="006D1CDA">
        <w:rPr>
          <w:rFonts w:ascii="Times New Roman" w:hAnsi="Times New Roman" w:cs="Times New Roman"/>
          <w:sz w:val="20"/>
          <w:szCs w:val="20"/>
        </w:rPr>
        <w:t>Državnom imovinom</w:t>
      </w:r>
      <w:r w:rsidRPr="006D1CDA">
        <w:rPr>
          <w:rFonts w:ascii="Times New Roman" w:hAnsi="Times New Roman" w:cs="Times New Roman"/>
          <w:sz w:val="20"/>
          <w:szCs w:val="20"/>
        </w:rPr>
        <w:t xml:space="preserve"> (»Narodne novine«., br. </w:t>
      </w:r>
      <w:r w:rsidR="00E76708" w:rsidRPr="006D1CDA">
        <w:rPr>
          <w:rFonts w:ascii="Times New Roman" w:hAnsi="Times New Roman" w:cs="Times New Roman"/>
          <w:sz w:val="20"/>
          <w:szCs w:val="20"/>
        </w:rPr>
        <w:t>52/18</w:t>
      </w:r>
      <w:r w:rsidRPr="006D1CDA">
        <w:rPr>
          <w:rFonts w:ascii="Times New Roman" w:hAnsi="Times New Roman" w:cs="Times New Roman"/>
          <w:sz w:val="20"/>
          <w:szCs w:val="20"/>
        </w:rPr>
        <w:t>.),</w:t>
      </w:r>
    </w:p>
    <w:bookmarkEnd w:id="2"/>
    <w:p w14:paraId="5B4177B0" w14:textId="0EDDB01E" w:rsidR="0015165E" w:rsidRPr="006D1CDA" w:rsidRDefault="0015165E"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Zakon o zemljišnim knjigama (»Narodne novine«, br. </w:t>
      </w:r>
      <w:r w:rsidR="00E76708" w:rsidRPr="006D1CDA">
        <w:rPr>
          <w:rFonts w:ascii="Times New Roman" w:hAnsi="Times New Roman" w:cs="Times New Roman"/>
          <w:sz w:val="20"/>
          <w:szCs w:val="20"/>
        </w:rPr>
        <w:t>63/19</w:t>
      </w:r>
      <w:r w:rsidRPr="006D1CDA">
        <w:rPr>
          <w:rFonts w:ascii="Times New Roman" w:hAnsi="Times New Roman" w:cs="Times New Roman"/>
          <w:sz w:val="20"/>
          <w:szCs w:val="20"/>
        </w:rPr>
        <w:t>.),</w:t>
      </w:r>
    </w:p>
    <w:p w14:paraId="5B4177B1" w14:textId="09D695AB" w:rsidR="00CF4DE8" w:rsidRPr="006D1CDA" w:rsidRDefault="00CF4DE8"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cestama (»Narodne novine«, br. 84/11., 18/13., 22/13., 54/13., 148/13.</w:t>
      </w:r>
      <w:r w:rsidR="00E76708" w:rsidRPr="006D1CDA">
        <w:rPr>
          <w:rFonts w:ascii="Times New Roman" w:hAnsi="Times New Roman" w:cs="Times New Roman"/>
          <w:sz w:val="20"/>
          <w:szCs w:val="20"/>
        </w:rPr>
        <w:t xml:space="preserve">, </w:t>
      </w:r>
      <w:r w:rsidRPr="006D1CDA">
        <w:rPr>
          <w:rFonts w:ascii="Times New Roman" w:hAnsi="Times New Roman" w:cs="Times New Roman"/>
          <w:sz w:val="20"/>
          <w:szCs w:val="20"/>
        </w:rPr>
        <w:t>92/14.</w:t>
      </w:r>
      <w:r w:rsidR="00E76708" w:rsidRPr="006D1CDA">
        <w:rPr>
          <w:rFonts w:ascii="Times New Roman" w:hAnsi="Times New Roman" w:cs="Times New Roman"/>
          <w:sz w:val="20"/>
          <w:szCs w:val="20"/>
        </w:rPr>
        <w:t>, 110/19. i 144/21.</w:t>
      </w:r>
      <w:r w:rsidRPr="006D1CDA">
        <w:rPr>
          <w:rFonts w:ascii="Times New Roman" w:hAnsi="Times New Roman" w:cs="Times New Roman"/>
          <w:sz w:val="20"/>
          <w:szCs w:val="20"/>
        </w:rPr>
        <w:t>),</w:t>
      </w:r>
    </w:p>
    <w:p w14:paraId="5B4177B2" w14:textId="733CA47A" w:rsidR="0015165E" w:rsidRPr="006D1CDA" w:rsidRDefault="0015165E"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gradnji (»Narodne novine«, br. 153/13.</w:t>
      </w:r>
      <w:r w:rsidR="00E76708" w:rsidRPr="006D1CDA">
        <w:rPr>
          <w:rFonts w:ascii="Times New Roman" w:hAnsi="Times New Roman" w:cs="Times New Roman"/>
          <w:sz w:val="20"/>
          <w:szCs w:val="20"/>
        </w:rPr>
        <w:t>, 20/17., 32/19. i 125/19.</w:t>
      </w:r>
      <w:r w:rsidRPr="006D1CDA">
        <w:rPr>
          <w:rFonts w:ascii="Times New Roman" w:hAnsi="Times New Roman" w:cs="Times New Roman"/>
          <w:sz w:val="20"/>
          <w:szCs w:val="20"/>
        </w:rPr>
        <w:t>),</w:t>
      </w:r>
    </w:p>
    <w:p w14:paraId="5B4177B3" w14:textId="4E12CDFA" w:rsidR="0015165E" w:rsidRPr="006D1CDA" w:rsidRDefault="0015165E"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prostornom uređenju (»Narodne novine«, br. 153/13.</w:t>
      </w:r>
      <w:r w:rsidR="00E76708" w:rsidRPr="006D1CDA">
        <w:rPr>
          <w:rFonts w:ascii="Times New Roman" w:hAnsi="Times New Roman" w:cs="Times New Roman"/>
          <w:sz w:val="20"/>
          <w:szCs w:val="20"/>
        </w:rPr>
        <w:t>, 65/17., 114/18, 39/19. i 98/19.</w:t>
      </w:r>
      <w:r w:rsidRPr="006D1CDA">
        <w:rPr>
          <w:rFonts w:ascii="Times New Roman" w:hAnsi="Times New Roman" w:cs="Times New Roman"/>
          <w:sz w:val="20"/>
          <w:szCs w:val="20"/>
        </w:rPr>
        <w:t>),</w:t>
      </w:r>
    </w:p>
    <w:p w14:paraId="5B4177B4" w14:textId="3D4563F8" w:rsidR="0015165E" w:rsidRPr="006D1CDA" w:rsidRDefault="0015165E"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Zakon o najmu stanova (»Narodne novine«, br. </w:t>
      </w:r>
      <w:r w:rsidR="006F00CE" w:rsidRPr="006D1CDA">
        <w:rPr>
          <w:rFonts w:ascii="Times New Roman" w:hAnsi="Times New Roman" w:cs="Times New Roman"/>
          <w:sz w:val="20"/>
          <w:szCs w:val="20"/>
        </w:rPr>
        <w:t>91/96., 48/98., 66/98.</w:t>
      </w:r>
      <w:r w:rsidR="00E76708" w:rsidRPr="006D1CDA">
        <w:rPr>
          <w:rFonts w:ascii="Times New Roman" w:hAnsi="Times New Roman" w:cs="Times New Roman"/>
          <w:sz w:val="20"/>
          <w:szCs w:val="20"/>
        </w:rPr>
        <w:t xml:space="preserve">, </w:t>
      </w:r>
      <w:r w:rsidR="006F00CE" w:rsidRPr="006D1CDA">
        <w:rPr>
          <w:rFonts w:ascii="Times New Roman" w:hAnsi="Times New Roman" w:cs="Times New Roman"/>
          <w:sz w:val="20"/>
          <w:szCs w:val="20"/>
        </w:rPr>
        <w:t>22/06.</w:t>
      </w:r>
      <w:r w:rsidR="00E76708" w:rsidRPr="006D1CDA">
        <w:rPr>
          <w:rFonts w:ascii="Times New Roman" w:hAnsi="Times New Roman" w:cs="Times New Roman"/>
          <w:sz w:val="20"/>
          <w:szCs w:val="20"/>
        </w:rPr>
        <w:t>, 68/18. i 105/20.</w:t>
      </w:r>
      <w:r w:rsidR="006F00CE" w:rsidRPr="006D1CDA">
        <w:rPr>
          <w:rFonts w:ascii="Times New Roman" w:hAnsi="Times New Roman" w:cs="Times New Roman"/>
          <w:sz w:val="20"/>
          <w:szCs w:val="20"/>
        </w:rPr>
        <w:t>),</w:t>
      </w:r>
    </w:p>
    <w:p w14:paraId="5B4177B5" w14:textId="1CDD4F92" w:rsidR="00704404" w:rsidRPr="006D1CDA" w:rsidRDefault="006F00CE"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Zakon o lokalnoj i područnoj (regionalnoj) samoupravi </w:t>
      </w:r>
      <w:bookmarkStart w:id="3" w:name="_Hlk115438247"/>
      <w:r w:rsidRPr="006D1CDA">
        <w:rPr>
          <w:rFonts w:ascii="Times New Roman" w:hAnsi="Times New Roman" w:cs="Times New Roman"/>
          <w:sz w:val="20"/>
          <w:szCs w:val="20"/>
        </w:rPr>
        <w:t>(»Narodne novine«., br. 33/01., 60/01., 129/05., 109/07., 36/09., 125/08., 36/09., 150/11.</w:t>
      </w:r>
      <w:r w:rsidR="00E76708" w:rsidRPr="006D1CDA">
        <w:rPr>
          <w:rFonts w:ascii="Times New Roman" w:hAnsi="Times New Roman" w:cs="Times New Roman"/>
          <w:sz w:val="20"/>
          <w:szCs w:val="20"/>
        </w:rPr>
        <w:t xml:space="preserve">, </w:t>
      </w:r>
      <w:r w:rsidRPr="006D1CDA">
        <w:rPr>
          <w:rFonts w:ascii="Times New Roman" w:hAnsi="Times New Roman" w:cs="Times New Roman"/>
          <w:sz w:val="20"/>
          <w:szCs w:val="20"/>
        </w:rPr>
        <w:t>144/12.</w:t>
      </w:r>
      <w:r w:rsidR="00925AEB" w:rsidRPr="006D1CDA">
        <w:rPr>
          <w:rFonts w:ascii="Times New Roman" w:hAnsi="Times New Roman" w:cs="Times New Roman"/>
          <w:sz w:val="20"/>
          <w:szCs w:val="20"/>
        </w:rPr>
        <w:t>, 123/17., 98/19. i 144/20.</w:t>
      </w:r>
      <w:r w:rsidRPr="006D1CDA">
        <w:rPr>
          <w:rFonts w:ascii="Times New Roman" w:hAnsi="Times New Roman" w:cs="Times New Roman"/>
          <w:sz w:val="20"/>
          <w:szCs w:val="20"/>
        </w:rPr>
        <w:t>)</w:t>
      </w:r>
      <w:bookmarkEnd w:id="3"/>
      <w:r w:rsidRPr="006D1CDA">
        <w:rPr>
          <w:rFonts w:ascii="Times New Roman" w:hAnsi="Times New Roman" w:cs="Times New Roman"/>
          <w:sz w:val="20"/>
          <w:szCs w:val="20"/>
        </w:rPr>
        <w:t>,</w:t>
      </w:r>
      <w:r w:rsidR="00704404" w:rsidRPr="006D1CDA">
        <w:rPr>
          <w:rFonts w:ascii="Times New Roman" w:hAnsi="Times New Roman" w:cs="Times New Roman"/>
          <w:sz w:val="20"/>
          <w:szCs w:val="20"/>
        </w:rPr>
        <w:t xml:space="preserve"> </w:t>
      </w:r>
    </w:p>
    <w:p w14:paraId="5B4177B6" w14:textId="77777777"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prodaji stanova na kojima postoji stanarsko pravo (»Narodne novine«, br. 43/92., 69/92., 87/92., 25/93., 26/93., 48/93., 2/94., 44/94., 47/94., 58/95., 103/95., 11/96., 76/96., 111/96., 11/97., 103/97., 119/97., 68/98., 163/98., 22/99., 96/99., 120/00., 94/01. i 78/02.)</w:t>
      </w:r>
    </w:p>
    <w:p w14:paraId="5B4177B7" w14:textId="02EA9F3F"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obveznim odnosima (»Narodne novine«, br. 35/05., 41/08.</w:t>
      </w:r>
      <w:r w:rsidR="00925AEB" w:rsidRPr="006D1CDA">
        <w:rPr>
          <w:rFonts w:ascii="Times New Roman" w:hAnsi="Times New Roman" w:cs="Times New Roman"/>
          <w:sz w:val="20"/>
          <w:szCs w:val="20"/>
        </w:rPr>
        <w:t xml:space="preserve">, </w:t>
      </w:r>
      <w:r w:rsidRPr="006D1CDA">
        <w:rPr>
          <w:rFonts w:ascii="Times New Roman" w:hAnsi="Times New Roman" w:cs="Times New Roman"/>
          <w:sz w:val="20"/>
          <w:szCs w:val="20"/>
        </w:rPr>
        <w:t>125/11.</w:t>
      </w:r>
      <w:r w:rsidR="00925AEB" w:rsidRPr="006D1CDA">
        <w:rPr>
          <w:rFonts w:ascii="Times New Roman" w:hAnsi="Times New Roman" w:cs="Times New Roman"/>
          <w:sz w:val="20"/>
          <w:szCs w:val="20"/>
        </w:rPr>
        <w:t>, 78/15., 29/18. i 126/21.</w:t>
      </w:r>
      <w:r w:rsidRPr="006D1CDA">
        <w:rPr>
          <w:rFonts w:ascii="Times New Roman" w:hAnsi="Times New Roman" w:cs="Times New Roman"/>
          <w:sz w:val="20"/>
          <w:szCs w:val="20"/>
        </w:rPr>
        <w:t>),</w:t>
      </w:r>
    </w:p>
    <w:p w14:paraId="5B4177B8" w14:textId="1F6C942B"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postupanju s nezakonito izgrađenim zgradama (»Narodne novine«, br. 86/12.</w:t>
      </w:r>
      <w:r w:rsidR="00925AEB" w:rsidRPr="006D1CDA">
        <w:rPr>
          <w:rFonts w:ascii="Times New Roman" w:hAnsi="Times New Roman" w:cs="Times New Roman"/>
          <w:sz w:val="20"/>
          <w:szCs w:val="20"/>
        </w:rPr>
        <w:t xml:space="preserve">, </w:t>
      </w:r>
      <w:r w:rsidRPr="006D1CDA">
        <w:rPr>
          <w:rFonts w:ascii="Times New Roman" w:hAnsi="Times New Roman" w:cs="Times New Roman"/>
          <w:sz w:val="20"/>
          <w:szCs w:val="20"/>
        </w:rPr>
        <w:t>143/13.</w:t>
      </w:r>
      <w:r w:rsidR="00925AEB" w:rsidRPr="006D1CDA">
        <w:rPr>
          <w:rFonts w:ascii="Times New Roman" w:hAnsi="Times New Roman" w:cs="Times New Roman"/>
          <w:sz w:val="20"/>
          <w:szCs w:val="20"/>
        </w:rPr>
        <w:t>, 65/17. i 14/19.</w:t>
      </w:r>
      <w:r w:rsidRPr="006D1CDA">
        <w:rPr>
          <w:rFonts w:ascii="Times New Roman" w:hAnsi="Times New Roman" w:cs="Times New Roman"/>
          <w:sz w:val="20"/>
          <w:szCs w:val="20"/>
        </w:rPr>
        <w:t>),</w:t>
      </w:r>
    </w:p>
    <w:p w14:paraId="5B4177B9" w14:textId="238C6924"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zaštiti i očuvanju kulturnih dobara (»Narodne novine«, br. 69/99., 151/03., 157/03., 100/04., 87/09., 88/10., 61/11., 25/12., 136/12., 157/13.</w:t>
      </w:r>
      <w:r w:rsidR="00925AEB" w:rsidRPr="006D1CDA">
        <w:rPr>
          <w:rFonts w:ascii="Times New Roman" w:hAnsi="Times New Roman" w:cs="Times New Roman"/>
          <w:sz w:val="20"/>
          <w:szCs w:val="20"/>
        </w:rPr>
        <w:t xml:space="preserve">, </w:t>
      </w:r>
      <w:r w:rsidRPr="006D1CDA">
        <w:rPr>
          <w:rFonts w:ascii="Times New Roman" w:hAnsi="Times New Roman" w:cs="Times New Roman"/>
          <w:sz w:val="20"/>
          <w:szCs w:val="20"/>
        </w:rPr>
        <w:t>152/14.</w:t>
      </w:r>
      <w:r w:rsidR="00925AEB" w:rsidRPr="006D1CDA">
        <w:rPr>
          <w:rFonts w:ascii="Times New Roman" w:hAnsi="Times New Roman" w:cs="Times New Roman"/>
          <w:sz w:val="20"/>
          <w:szCs w:val="20"/>
        </w:rPr>
        <w:t>, 98/15., 102/15., 44/17., 90/18., 32/20., 62/20. i 117/21.</w:t>
      </w:r>
      <w:r w:rsidRPr="006D1CDA">
        <w:rPr>
          <w:rFonts w:ascii="Times New Roman" w:hAnsi="Times New Roman" w:cs="Times New Roman"/>
          <w:sz w:val="20"/>
          <w:szCs w:val="20"/>
        </w:rPr>
        <w:t>),</w:t>
      </w:r>
    </w:p>
    <w:p w14:paraId="5B4177BA" w14:textId="72529C38"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Zakon o državnoj izmjeri i katastru nekretnina (»Narodne novine«, br. </w:t>
      </w:r>
      <w:r w:rsidR="00925AEB" w:rsidRPr="006D1CDA">
        <w:rPr>
          <w:rFonts w:ascii="Times New Roman" w:hAnsi="Times New Roman" w:cs="Times New Roman"/>
          <w:sz w:val="20"/>
          <w:szCs w:val="20"/>
        </w:rPr>
        <w:t>112/18. i 39/22</w:t>
      </w:r>
      <w:r w:rsidRPr="006D1CDA">
        <w:rPr>
          <w:rFonts w:ascii="Times New Roman" w:hAnsi="Times New Roman" w:cs="Times New Roman"/>
          <w:sz w:val="20"/>
          <w:szCs w:val="20"/>
        </w:rPr>
        <w:t>.),</w:t>
      </w:r>
    </w:p>
    <w:p w14:paraId="5B4177BB" w14:textId="5D55D663" w:rsidR="00704404"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zakupu i kupoprodaji poslovnog</w:t>
      </w:r>
      <w:r w:rsidR="00925AEB" w:rsidRPr="006D1CDA">
        <w:rPr>
          <w:rFonts w:ascii="Times New Roman" w:hAnsi="Times New Roman" w:cs="Times New Roman"/>
          <w:sz w:val="20"/>
          <w:szCs w:val="20"/>
        </w:rPr>
        <w:t>a</w:t>
      </w:r>
      <w:r w:rsidRPr="006D1CDA">
        <w:rPr>
          <w:rFonts w:ascii="Times New Roman" w:hAnsi="Times New Roman" w:cs="Times New Roman"/>
          <w:sz w:val="20"/>
          <w:szCs w:val="20"/>
        </w:rPr>
        <w:t xml:space="preserve"> prostora (»Narodne novine«, br. </w:t>
      </w:r>
      <w:r w:rsidR="00925AEB" w:rsidRPr="006D1CDA">
        <w:rPr>
          <w:rFonts w:ascii="Times New Roman" w:hAnsi="Times New Roman" w:cs="Times New Roman"/>
          <w:sz w:val="20"/>
          <w:szCs w:val="20"/>
        </w:rPr>
        <w:t>125/11., 64/15. i 112/18.</w:t>
      </w:r>
      <w:r w:rsidRPr="006D1CDA">
        <w:rPr>
          <w:rFonts w:ascii="Times New Roman" w:hAnsi="Times New Roman" w:cs="Times New Roman"/>
          <w:sz w:val="20"/>
          <w:szCs w:val="20"/>
        </w:rPr>
        <w:t>),</w:t>
      </w:r>
    </w:p>
    <w:p w14:paraId="5B4177BC" w14:textId="588E4452" w:rsidR="006F00CE" w:rsidRPr="006D1CDA" w:rsidRDefault="00704404" w:rsidP="00704404">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Zakon o izvlaštenju i određivanju naknade (»Narodne novine«, br. 74/14.</w:t>
      </w:r>
      <w:r w:rsidR="006245CA" w:rsidRPr="006D1CDA">
        <w:rPr>
          <w:rFonts w:ascii="Times New Roman" w:hAnsi="Times New Roman" w:cs="Times New Roman"/>
          <w:sz w:val="20"/>
          <w:szCs w:val="20"/>
        </w:rPr>
        <w:t>, 69/17. i 98/19.</w:t>
      </w:r>
      <w:r w:rsidRPr="006D1CDA">
        <w:rPr>
          <w:rFonts w:ascii="Times New Roman" w:hAnsi="Times New Roman" w:cs="Times New Roman"/>
          <w:sz w:val="20"/>
          <w:szCs w:val="20"/>
        </w:rPr>
        <w:t>).</w:t>
      </w:r>
    </w:p>
    <w:p w14:paraId="5B4177BD" w14:textId="77777777" w:rsidR="00704404" w:rsidRPr="006D1CDA" w:rsidRDefault="00704404" w:rsidP="00704404">
      <w:pPr>
        <w:pStyle w:val="Odlomakpopisa"/>
        <w:spacing w:after="0" w:line="240" w:lineRule="auto"/>
        <w:jc w:val="both"/>
        <w:rPr>
          <w:rFonts w:ascii="Times New Roman" w:hAnsi="Times New Roman" w:cs="Times New Roman"/>
          <w:sz w:val="20"/>
          <w:szCs w:val="20"/>
        </w:rPr>
      </w:pPr>
    </w:p>
    <w:p w14:paraId="5B4177BE" w14:textId="77777777" w:rsidR="00704404" w:rsidRPr="006D1CDA" w:rsidRDefault="00704404" w:rsidP="00704404">
      <w:pPr>
        <w:spacing w:after="0" w:line="240" w:lineRule="auto"/>
        <w:jc w:val="both"/>
        <w:rPr>
          <w:rFonts w:ascii="Times New Roman" w:hAnsi="Times New Roman" w:cs="Times New Roman"/>
          <w:b/>
          <w:sz w:val="20"/>
          <w:szCs w:val="20"/>
        </w:rPr>
      </w:pPr>
      <w:r w:rsidRPr="006D1CDA">
        <w:rPr>
          <w:rFonts w:ascii="Times New Roman" w:hAnsi="Times New Roman" w:cs="Times New Roman"/>
          <w:b/>
          <w:sz w:val="20"/>
          <w:szCs w:val="20"/>
        </w:rPr>
        <w:t>Podzakonski akti:</w:t>
      </w:r>
    </w:p>
    <w:p w14:paraId="34684A84" w14:textId="1A6CD555" w:rsidR="006245CA" w:rsidRPr="006D1CDA" w:rsidRDefault="006245CA" w:rsidP="006245CA">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Uredba o postupcima koji prethode sklapanju pravnih poslova raspolaganja nekretninama u vlasništvu Republike Hrvatske u svrhu osnivanja prava građenja i prava služnosti (»Narodne novine«, br. 95/18.)</w:t>
      </w:r>
    </w:p>
    <w:p w14:paraId="1FFF667F" w14:textId="6A049C64" w:rsidR="006245CA" w:rsidRPr="006D1CDA" w:rsidRDefault="006245CA" w:rsidP="006245CA">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Uredba o postupcima koji prethode sklapanju pravnih poslova raspolaganja nekretninama u vlasništvu Republike Hrvatske u svrhu dodjele na uporabu nekretnina za potrebe tijela državne uprave ili drugih tijela korisnika državnog proračuna te drugih osoba (»Narodne novine«, br. 95/18.</w:t>
      </w:r>
      <w:r w:rsidR="003C14C6" w:rsidRPr="006D1CDA">
        <w:rPr>
          <w:rFonts w:ascii="Times New Roman" w:hAnsi="Times New Roman" w:cs="Times New Roman"/>
          <w:sz w:val="20"/>
          <w:szCs w:val="20"/>
        </w:rPr>
        <w:t xml:space="preserve"> i</w:t>
      </w:r>
      <w:r w:rsidRPr="006D1CDA">
        <w:rPr>
          <w:rFonts w:ascii="Times New Roman" w:hAnsi="Times New Roman" w:cs="Times New Roman"/>
          <w:sz w:val="20"/>
          <w:szCs w:val="20"/>
        </w:rPr>
        <w:t xml:space="preserve"> 58/22.)</w:t>
      </w:r>
    </w:p>
    <w:p w14:paraId="3530399A" w14:textId="77777777" w:rsidR="006245CA" w:rsidRPr="006D1CDA" w:rsidRDefault="006245CA" w:rsidP="006245CA">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Uredba o postupcima koji prethode sklapanju pravnih poslova raspolaganja nekretninama u vlasništvu Republike Hrvatske u svrhu prodaje, razvrgnuća suvlasničke zajednice, zamjene, davanja u zakup ili najam te o postupcima u vezi sa stjecanjem nekretnina i drugih stvarnih prava u korist Republike Hrvatske (»Narodne novine«, br. 95/18.) </w:t>
      </w:r>
    </w:p>
    <w:p w14:paraId="5B4177C2" w14:textId="197EEBFE" w:rsidR="006F00CE" w:rsidRPr="006D1CDA" w:rsidRDefault="006F00CE" w:rsidP="006245CA">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Uredba o uvjetima i mjerilima za utvrđivanje zaštićene najamnine (»Narodne </w:t>
      </w:r>
      <w:r w:rsidR="00704404" w:rsidRPr="006D1CDA">
        <w:rPr>
          <w:rFonts w:ascii="Times New Roman" w:hAnsi="Times New Roman" w:cs="Times New Roman"/>
          <w:sz w:val="20"/>
          <w:szCs w:val="20"/>
        </w:rPr>
        <w:t xml:space="preserve">novine«., br. 40/97. i 117/05.), </w:t>
      </w:r>
    </w:p>
    <w:p w14:paraId="5B4177C3" w14:textId="193C6670" w:rsidR="00704404" w:rsidRPr="006D1CDA" w:rsidRDefault="00704404" w:rsidP="006F00C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Pravilnik o potvrdi i naknadi za pravo puta (»Narodne novine«, br. 152/11.</w:t>
      </w:r>
      <w:r w:rsidR="003C14C6" w:rsidRPr="006D1CDA">
        <w:rPr>
          <w:rFonts w:ascii="Times New Roman" w:hAnsi="Times New Roman" w:cs="Times New Roman"/>
          <w:sz w:val="20"/>
          <w:szCs w:val="20"/>
        </w:rPr>
        <w:t xml:space="preserve">, </w:t>
      </w:r>
      <w:r w:rsidRPr="006D1CDA">
        <w:rPr>
          <w:rFonts w:ascii="Times New Roman" w:hAnsi="Times New Roman" w:cs="Times New Roman"/>
          <w:sz w:val="20"/>
          <w:szCs w:val="20"/>
        </w:rPr>
        <w:t>151/14.</w:t>
      </w:r>
      <w:r w:rsidR="003C14C6" w:rsidRPr="006D1CDA">
        <w:rPr>
          <w:rFonts w:ascii="Times New Roman" w:hAnsi="Times New Roman" w:cs="Times New Roman"/>
          <w:sz w:val="20"/>
          <w:szCs w:val="20"/>
        </w:rPr>
        <w:t>, 95/17. i 76/22.</w:t>
      </w:r>
      <w:r w:rsidRPr="006D1CDA">
        <w:rPr>
          <w:rFonts w:ascii="Times New Roman" w:hAnsi="Times New Roman" w:cs="Times New Roman"/>
          <w:sz w:val="20"/>
          <w:szCs w:val="20"/>
        </w:rPr>
        <w:t>).</w:t>
      </w:r>
    </w:p>
    <w:p w14:paraId="5B4177C4" w14:textId="77777777" w:rsidR="00704404" w:rsidRPr="006D1CDA" w:rsidRDefault="00704404" w:rsidP="00704404">
      <w:pPr>
        <w:spacing w:after="0" w:line="240" w:lineRule="auto"/>
        <w:jc w:val="both"/>
        <w:rPr>
          <w:rFonts w:ascii="Times New Roman" w:hAnsi="Times New Roman" w:cs="Times New Roman"/>
          <w:sz w:val="20"/>
          <w:szCs w:val="20"/>
        </w:rPr>
      </w:pPr>
    </w:p>
    <w:p w14:paraId="5B4177C5" w14:textId="77777777" w:rsidR="00704404" w:rsidRPr="006D1CDA" w:rsidRDefault="00704404" w:rsidP="00704404">
      <w:pPr>
        <w:spacing w:after="0" w:line="240" w:lineRule="auto"/>
        <w:jc w:val="both"/>
        <w:rPr>
          <w:rFonts w:ascii="Times New Roman" w:hAnsi="Times New Roman" w:cs="Times New Roman"/>
          <w:b/>
          <w:sz w:val="20"/>
          <w:szCs w:val="20"/>
        </w:rPr>
      </w:pPr>
      <w:r w:rsidRPr="006D1CDA">
        <w:rPr>
          <w:rFonts w:ascii="Times New Roman" w:hAnsi="Times New Roman" w:cs="Times New Roman"/>
          <w:b/>
          <w:sz w:val="20"/>
          <w:szCs w:val="20"/>
        </w:rPr>
        <w:t>Akti Grada Bakra:</w:t>
      </w:r>
    </w:p>
    <w:p w14:paraId="1EF17531" w14:textId="77777777" w:rsidR="003C14C6" w:rsidRPr="006D1CDA" w:rsidRDefault="003C14C6" w:rsidP="003C14C6">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Odluka o zakupu poslovnoga prostora na području Grada Bakra (»Službene novine Grada Bakra«, br. 7/20.),</w:t>
      </w:r>
    </w:p>
    <w:p w14:paraId="5B4177C7" w14:textId="77777777" w:rsidR="00E969CB" w:rsidRPr="006D1CDA" w:rsidRDefault="00E12208" w:rsidP="0015165E">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Odluka o davanju stanova u najam (»Službene novine Grada Bakra«, br. 6/15.)</w:t>
      </w:r>
      <w:r w:rsidR="00704404" w:rsidRPr="006D1CDA">
        <w:rPr>
          <w:rFonts w:ascii="Times New Roman" w:hAnsi="Times New Roman" w:cs="Times New Roman"/>
          <w:sz w:val="20"/>
          <w:szCs w:val="20"/>
        </w:rPr>
        <w:t>,</w:t>
      </w:r>
    </w:p>
    <w:p w14:paraId="5B4177C8" w14:textId="77777777" w:rsidR="00704404" w:rsidRPr="006D1CDA" w:rsidRDefault="00704404" w:rsidP="0071494D">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Odluka o uvjetima, načinu i postupku gospodarenja nekretninama u vlasništvu Grada Bakra (»Službene novine Primorsko-goranske županije«, br. 40/09. i 44/09.),</w:t>
      </w:r>
    </w:p>
    <w:p w14:paraId="5B4177C9" w14:textId="7E252B0C" w:rsidR="00CF4DE8" w:rsidRPr="006D1CDA" w:rsidRDefault="0037595B" w:rsidP="0071494D">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Odluka o nerazvrstanim cestama Grada Bakra (»Službene novine Grada Bakra«, br. 11/15., 12/15., 2/19., 14/19., 10/20. i 14/21.),</w:t>
      </w:r>
    </w:p>
    <w:p w14:paraId="5B4177CA" w14:textId="77777777" w:rsidR="0071494D" w:rsidRPr="006D1CDA" w:rsidRDefault="00704404" w:rsidP="0071494D">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Sporazum o preuzimanju nekretnina, pokretnina, financijskih sredstava te prava i obveze dosadašnje Općine Rijeka i U</w:t>
      </w:r>
      <w:r w:rsidR="007541BA" w:rsidRPr="006D1CDA">
        <w:rPr>
          <w:rFonts w:ascii="Times New Roman" w:hAnsi="Times New Roman" w:cs="Times New Roman"/>
          <w:sz w:val="20"/>
          <w:szCs w:val="20"/>
        </w:rPr>
        <w:t>govor 18. studenog 1993. godine,</w:t>
      </w:r>
    </w:p>
    <w:p w14:paraId="5B4177CC" w14:textId="77777777" w:rsidR="007541BA" w:rsidRPr="006D1CDA" w:rsidRDefault="007541BA" w:rsidP="0071494D">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Odluka o davanju na korištenje prostora na području Grada Bakra za potrebe mjesnih odbora, političkih stranaka i udruga te za održavanje maškaranih zabava</w:t>
      </w:r>
      <w:r w:rsidR="00455FFC" w:rsidRPr="006D1CDA">
        <w:rPr>
          <w:rFonts w:ascii="Times New Roman" w:hAnsi="Times New Roman" w:cs="Times New Roman"/>
          <w:sz w:val="20"/>
          <w:szCs w:val="20"/>
        </w:rPr>
        <w:t xml:space="preserve"> (»Službene novine Grada Bakra, br. 3/16.)</w:t>
      </w:r>
      <w:r w:rsidRPr="006D1CDA">
        <w:rPr>
          <w:rFonts w:ascii="Times New Roman" w:hAnsi="Times New Roman" w:cs="Times New Roman"/>
          <w:sz w:val="20"/>
          <w:szCs w:val="20"/>
        </w:rPr>
        <w:t>,</w:t>
      </w:r>
    </w:p>
    <w:p w14:paraId="5B4177CD" w14:textId="77777777" w:rsidR="007541BA" w:rsidRPr="006D1CDA" w:rsidRDefault="007541BA" w:rsidP="0071494D">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Odluka o dojeli nefinancijske podrške – prostora na području Grada Bakra </w:t>
      </w:r>
      <w:r w:rsidR="00455FFC" w:rsidRPr="006D1CDA">
        <w:rPr>
          <w:rFonts w:ascii="Times New Roman" w:hAnsi="Times New Roman" w:cs="Times New Roman"/>
          <w:sz w:val="20"/>
          <w:szCs w:val="20"/>
        </w:rPr>
        <w:t>udrugama</w:t>
      </w:r>
      <w:r w:rsidRPr="006D1CDA">
        <w:rPr>
          <w:rFonts w:ascii="Times New Roman" w:hAnsi="Times New Roman" w:cs="Times New Roman"/>
          <w:sz w:val="20"/>
          <w:szCs w:val="20"/>
        </w:rPr>
        <w:t xml:space="preserve"> čiji se </w:t>
      </w:r>
      <w:r w:rsidR="00455FFC" w:rsidRPr="006D1CDA">
        <w:rPr>
          <w:rFonts w:ascii="Times New Roman" w:hAnsi="Times New Roman" w:cs="Times New Roman"/>
          <w:sz w:val="20"/>
          <w:szCs w:val="20"/>
        </w:rPr>
        <w:t>programi</w:t>
      </w:r>
      <w:r w:rsidRPr="006D1CDA">
        <w:rPr>
          <w:rFonts w:ascii="Times New Roman" w:hAnsi="Times New Roman" w:cs="Times New Roman"/>
          <w:sz w:val="20"/>
          <w:szCs w:val="20"/>
        </w:rPr>
        <w:t>, projekti i manifestacije financiraju iz proračuna Grada Bakra</w:t>
      </w:r>
      <w:r w:rsidR="00455FFC" w:rsidRPr="006D1CDA">
        <w:rPr>
          <w:rFonts w:ascii="Times New Roman" w:hAnsi="Times New Roman" w:cs="Times New Roman"/>
          <w:sz w:val="20"/>
          <w:szCs w:val="20"/>
        </w:rPr>
        <w:t>(»Službene novine Grada Bakra, br. 3/16.)</w:t>
      </w:r>
      <w:r w:rsidRPr="006D1CDA">
        <w:rPr>
          <w:rFonts w:ascii="Times New Roman" w:hAnsi="Times New Roman" w:cs="Times New Roman"/>
          <w:sz w:val="20"/>
          <w:szCs w:val="20"/>
        </w:rPr>
        <w:t>.</w:t>
      </w:r>
    </w:p>
    <w:p w14:paraId="5B4177CE" w14:textId="77777777" w:rsidR="00704404" w:rsidRPr="006D1CDA" w:rsidRDefault="00704404">
      <w:pPr>
        <w:rPr>
          <w:rFonts w:ascii="Times New Roman" w:eastAsiaTheme="majorEastAsia" w:hAnsi="Times New Roman" w:cs="Times New Roman"/>
          <w:b/>
          <w:bCs/>
          <w:spacing w:val="5"/>
          <w:kern w:val="28"/>
          <w:sz w:val="24"/>
          <w:szCs w:val="52"/>
        </w:rPr>
      </w:pPr>
      <w:r w:rsidRPr="006D1CDA">
        <w:rPr>
          <w:rFonts w:ascii="Times New Roman" w:hAnsi="Times New Roman" w:cs="Times New Roman"/>
        </w:rPr>
        <w:br w:type="page"/>
      </w:r>
    </w:p>
    <w:p w14:paraId="5B4177CF" w14:textId="677E4892" w:rsidR="0071494D" w:rsidRPr="006D1CDA" w:rsidRDefault="006D1CDA" w:rsidP="00704404">
      <w:pPr>
        <w:pStyle w:val="Naslov"/>
        <w:rPr>
          <w:rFonts w:cs="Times New Roman"/>
        </w:rPr>
      </w:pPr>
      <w:bookmarkStart w:id="4" w:name="_Toc115439274"/>
      <w:r w:rsidRPr="006D1CDA">
        <w:rPr>
          <w:rFonts w:cs="Times New Roman"/>
        </w:rPr>
        <w:lastRenderedPageBreak/>
        <w:t>Analiza  stanja  nekretnina  i  postojeći  model  upravljanja  i raspolaganja nekretninama</w:t>
      </w:r>
      <w:bookmarkEnd w:id="4"/>
    </w:p>
    <w:p w14:paraId="5B4177D0" w14:textId="77777777" w:rsidR="0071494D" w:rsidRPr="006D1CDA" w:rsidRDefault="0071494D" w:rsidP="0071494D">
      <w:pPr>
        <w:spacing w:after="0" w:line="240" w:lineRule="auto"/>
        <w:jc w:val="both"/>
        <w:rPr>
          <w:rFonts w:ascii="Times New Roman" w:hAnsi="Times New Roman" w:cs="Times New Roman"/>
          <w:sz w:val="20"/>
          <w:szCs w:val="20"/>
        </w:rPr>
      </w:pPr>
    </w:p>
    <w:p w14:paraId="5B4177D1" w14:textId="77777777" w:rsidR="0071494D" w:rsidRPr="006D1CDA" w:rsidRDefault="0071494D" w:rsidP="00704404">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Grad u svom vlasništvu ima </w:t>
      </w:r>
      <w:r w:rsidR="00704404" w:rsidRPr="006D1CDA">
        <w:rPr>
          <w:rFonts w:ascii="Times New Roman" w:hAnsi="Times New Roman" w:cs="Times New Roman"/>
          <w:sz w:val="20"/>
          <w:szCs w:val="20"/>
        </w:rPr>
        <w:t>slijedeću nepokretnu imovinu</w:t>
      </w:r>
      <w:r w:rsidRPr="006D1CDA">
        <w:rPr>
          <w:rFonts w:ascii="Times New Roman" w:hAnsi="Times New Roman" w:cs="Times New Roman"/>
          <w:sz w:val="20"/>
          <w:szCs w:val="20"/>
        </w:rPr>
        <w:t>:</w:t>
      </w:r>
    </w:p>
    <w:p w14:paraId="5B4177D2" w14:textId="77777777" w:rsidR="00292FBA" w:rsidRPr="006D1CDA" w:rsidRDefault="00292FBA" w:rsidP="00704404">
      <w:pPr>
        <w:spacing w:after="0" w:line="240" w:lineRule="auto"/>
        <w:ind w:firstLine="708"/>
        <w:jc w:val="both"/>
        <w:rPr>
          <w:rFonts w:ascii="Times New Roman" w:hAnsi="Times New Roman" w:cs="Times New Roman"/>
          <w:sz w:val="20"/>
          <w:szCs w:val="20"/>
        </w:rPr>
      </w:pPr>
    </w:p>
    <w:p w14:paraId="5B4177D3"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zemljišta,</w:t>
      </w:r>
    </w:p>
    <w:p w14:paraId="5B4177D4" w14:textId="77777777" w:rsidR="00704404"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 xml:space="preserve">poslovne prostore </w:t>
      </w:r>
      <w:r w:rsidR="00704404" w:rsidRPr="006D1CDA">
        <w:rPr>
          <w:rFonts w:ascii="Times New Roman" w:hAnsi="Times New Roman" w:cs="Times New Roman"/>
          <w:sz w:val="20"/>
          <w:szCs w:val="20"/>
        </w:rPr>
        <w:t>za potrebe Grada,</w:t>
      </w:r>
    </w:p>
    <w:p w14:paraId="5B4177D5" w14:textId="77777777" w:rsidR="00F914CF" w:rsidRPr="006D1CDA" w:rsidRDefault="00704404"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poslovne prostore koji se daju u zakup,</w:t>
      </w:r>
      <w:r w:rsidR="007541BA" w:rsidRPr="006D1CDA">
        <w:rPr>
          <w:rFonts w:ascii="Times New Roman" w:hAnsi="Times New Roman" w:cs="Times New Roman"/>
          <w:sz w:val="20"/>
          <w:szCs w:val="20"/>
        </w:rPr>
        <w:t xml:space="preserve"> </w:t>
      </w:r>
    </w:p>
    <w:p w14:paraId="5B4177D6"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stanove,</w:t>
      </w:r>
    </w:p>
    <w:p w14:paraId="5B4177D7"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 xml:space="preserve">javne površine i prostore (ulice, trgove, zelene površine, prometnice, biciklističke staze, javne površine za iznajmljivanje, </w:t>
      </w:r>
      <w:r w:rsidR="00107396" w:rsidRPr="006D1CDA">
        <w:rPr>
          <w:rFonts w:ascii="Times New Roman" w:hAnsi="Times New Roman" w:cs="Times New Roman"/>
          <w:sz w:val="20"/>
          <w:szCs w:val="20"/>
        </w:rPr>
        <w:t>distribucijsko telekomunikacijske kanalizacije,</w:t>
      </w:r>
      <w:r w:rsidRPr="006D1CDA">
        <w:rPr>
          <w:rFonts w:ascii="Times New Roman" w:hAnsi="Times New Roman" w:cs="Times New Roman"/>
          <w:sz w:val="20"/>
          <w:szCs w:val="20"/>
        </w:rPr>
        <w:t xml:space="preserve"> skloništa, dječja igrališta i parkirališta),</w:t>
      </w:r>
    </w:p>
    <w:p w14:paraId="5B4177D8"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sportske objekte,</w:t>
      </w:r>
    </w:p>
    <w:p w14:paraId="5B4177D9"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ustanove,</w:t>
      </w:r>
    </w:p>
    <w:p w14:paraId="5B4177DB"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kulturne objekte i kulturna dobra,</w:t>
      </w:r>
    </w:p>
    <w:p w14:paraId="5B4177DC" w14:textId="77777777" w:rsidR="0071494D" w:rsidRPr="006D1CDA" w:rsidRDefault="0071494D" w:rsidP="00F914CF">
      <w:pPr>
        <w:pStyle w:val="Odlomakpopisa"/>
        <w:numPr>
          <w:ilvl w:val="0"/>
          <w:numId w:val="1"/>
        </w:numPr>
        <w:spacing w:after="0" w:line="240" w:lineRule="auto"/>
        <w:rPr>
          <w:rFonts w:ascii="Times New Roman" w:hAnsi="Times New Roman" w:cs="Times New Roman"/>
          <w:sz w:val="20"/>
          <w:szCs w:val="20"/>
        </w:rPr>
      </w:pPr>
      <w:r w:rsidRPr="006D1CDA">
        <w:rPr>
          <w:rFonts w:ascii="Times New Roman" w:hAnsi="Times New Roman" w:cs="Times New Roman"/>
          <w:sz w:val="20"/>
          <w:szCs w:val="20"/>
        </w:rPr>
        <w:t>komunalnu infrastrukturu (javnu rasvjetu, odlagališta otpada, oborinsku odvodnju, fekalnu kanalizaciju, groblja i mrtvačnice)</w:t>
      </w:r>
      <w:r w:rsidR="00107396" w:rsidRPr="006D1CDA">
        <w:rPr>
          <w:rFonts w:ascii="Times New Roman" w:hAnsi="Times New Roman" w:cs="Times New Roman"/>
          <w:sz w:val="20"/>
          <w:szCs w:val="20"/>
        </w:rPr>
        <w:t>.</w:t>
      </w:r>
    </w:p>
    <w:p w14:paraId="5B4177DD" w14:textId="77777777" w:rsidR="0071494D" w:rsidRPr="006D1CDA" w:rsidRDefault="0071494D" w:rsidP="0071494D">
      <w:pPr>
        <w:spacing w:after="0" w:line="240" w:lineRule="auto"/>
        <w:jc w:val="both"/>
        <w:rPr>
          <w:rFonts w:ascii="Times New Roman" w:hAnsi="Times New Roman" w:cs="Times New Roman"/>
          <w:sz w:val="20"/>
          <w:szCs w:val="20"/>
        </w:rPr>
      </w:pPr>
    </w:p>
    <w:p w14:paraId="5B4177DE" w14:textId="77777777" w:rsidR="0071494D" w:rsidRPr="006D1CDA" w:rsidRDefault="0071494D" w:rsidP="00107396">
      <w:pPr>
        <w:pStyle w:val="Naslov"/>
        <w:rPr>
          <w:rFonts w:cs="Times New Roman"/>
        </w:rPr>
      </w:pPr>
      <w:bookmarkStart w:id="5" w:name="_Toc115439275"/>
      <w:r w:rsidRPr="006D1CDA">
        <w:rPr>
          <w:rFonts w:cs="Times New Roman"/>
        </w:rPr>
        <w:t>Upravljanje nekretninama obuhvaća sljedeće aktivnosti:</w:t>
      </w:r>
      <w:bookmarkEnd w:id="5"/>
    </w:p>
    <w:p w14:paraId="5B4177DF" w14:textId="77777777" w:rsidR="00107396" w:rsidRPr="006D1CDA" w:rsidRDefault="00107396" w:rsidP="0071494D">
      <w:pPr>
        <w:spacing w:after="0" w:line="240" w:lineRule="auto"/>
        <w:jc w:val="both"/>
        <w:rPr>
          <w:rFonts w:ascii="Times New Roman" w:hAnsi="Times New Roman" w:cs="Times New Roman"/>
          <w:sz w:val="20"/>
          <w:szCs w:val="20"/>
        </w:rPr>
      </w:pPr>
    </w:p>
    <w:p w14:paraId="5B4177E0" w14:textId="77777777" w:rsidR="00292FBA" w:rsidRPr="006D1CDA" w:rsidRDefault="00292FBA" w:rsidP="00292FBA">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na korištenje ustanovama i pravnim osobama za obavljanje poslova od javnog interesa te obavljanje drugih aktivnosti i poslova u skladu s propisima koji uređuju vlasništvo i druga stvarna prava.</w:t>
      </w:r>
    </w:p>
    <w:p w14:paraId="5B4177E1" w14:textId="77777777" w:rsidR="00F914CF" w:rsidRPr="006D1CDA" w:rsidRDefault="00F914CF" w:rsidP="00292FBA">
      <w:pPr>
        <w:spacing w:after="0" w:line="240" w:lineRule="auto"/>
        <w:ind w:firstLine="708"/>
        <w:jc w:val="both"/>
        <w:rPr>
          <w:rFonts w:ascii="Times New Roman" w:hAnsi="Times New Roman" w:cs="Times New Roman"/>
          <w:sz w:val="20"/>
          <w:szCs w:val="20"/>
        </w:rPr>
      </w:pPr>
    </w:p>
    <w:p w14:paraId="5B4177E2" w14:textId="77777777" w:rsidR="00292FBA" w:rsidRPr="006D1CDA" w:rsidRDefault="00292FBA" w:rsidP="00292FBA">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Raspolaganje nekretninama predstavlja prodaju, davanje u zakup ili najam, osnivanje prava građenja i dokapitalizaciju trgovačkih društava, darovanje, zamjenu, osnivanje založnog prava na nekretnini, osnivanje prava služnosti na nekretnini, razvrgnuće suvlasničke zajednice nekretnina, zajedničk</w:t>
      </w:r>
      <w:r w:rsidR="00F914CF" w:rsidRPr="006D1CDA">
        <w:rPr>
          <w:rFonts w:ascii="Times New Roman" w:hAnsi="Times New Roman" w:cs="Times New Roman"/>
          <w:sz w:val="20"/>
          <w:szCs w:val="20"/>
        </w:rPr>
        <w:t>u</w:t>
      </w:r>
      <w:r w:rsidRPr="006D1CDA">
        <w:rPr>
          <w:rFonts w:ascii="Times New Roman" w:hAnsi="Times New Roman" w:cs="Times New Roman"/>
          <w:sz w:val="20"/>
          <w:szCs w:val="20"/>
        </w:rPr>
        <w:t xml:space="preserve"> izgradnj</w:t>
      </w:r>
      <w:r w:rsidR="00F914CF" w:rsidRPr="006D1CDA">
        <w:rPr>
          <w:rFonts w:ascii="Times New Roman" w:hAnsi="Times New Roman" w:cs="Times New Roman"/>
          <w:sz w:val="20"/>
          <w:szCs w:val="20"/>
        </w:rPr>
        <w:t>u</w:t>
      </w:r>
      <w:r w:rsidRPr="006D1CDA">
        <w:rPr>
          <w:rFonts w:ascii="Times New Roman" w:hAnsi="Times New Roman" w:cs="Times New Roman"/>
          <w:sz w:val="20"/>
          <w:szCs w:val="20"/>
        </w:rPr>
        <w:t xml:space="preserve"> ili financiranje izgradnje i druge načine raspolaganja.</w:t>
      </w:r>
    </w:p>
    <w:p w14:paraId="5B4177E3" w14:textId="77777777" w:rsidR="00292FBA" w:rsidRPr="006D1CDA" w:rsidRDefault="00292FBA" w:rsidP="00292FBA">
      <w:pPr>
        <w:spacing w:after="0" w:line="240" w:lineRule="auto"/>
        <w:ind w:firstLine="708"/>
        <w:jc w:val="both"/>
        <w:rPr>
          <w:rFonts w:ascii="Times New Roman" w:hAnsi="Times New Roman" w:cs="Times New Roman"/>
          <w:sz w:val="20"/>
          <w:szCs w:val="20"/>
        </w:rPr>
      </w:pPr>
    </w:p>
    <w:p w14:paraId="5B4177E4" w14:textId="7DC1C564" w:rsidR="00292FBA" w:rsidRPr="006D1CDA" w:rsidRDefault="00292FBA" w:rsidP="00292FBA">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Strategijom upravljanja i raspolaganja imovinom u vlasništvu Republike Hrvatske</w:t>
      </w:r>
      <w:r w:rsidR="00F914CF" w:rsidRPr="006D1CDA">
        <w:rPr>
          <w:rFonts w:ascii="Times New Roman" w:hAnsi="Times New Roman" w:cs="Times New Roman"/>
          <w:sz w:val="20"/>
          <w:szCs w:val="20"/>
        </w:rPr>
        <w:t xml:space="preserve"> za razdoblje od 201</w:t>
      </w:r>
      <w:r w:rsidR="0037595B" w:rsidRPr="006D1CDA">
        <w:rPr>
          <w:rFonts w:ascii="Times New Roman" w:hAnsi="Times New Roman" w:cs="Times New Roman"/>
          <w:sz w:val="20"/>
          <w:szCs w:val="20"/>
        </w:rPr>
        <w:t>9</w:t>
      </w:r>
      <w:r w:rsidR="00F914CF" w:rsidRPr="006D1CDA">
        <w:rPr>
          <w:rFonts w:ascii="Times New Roman" w:hAnsi="Times New Roman" w:cs="Times New Roman"/>
          <w:sz w:val="20"/>
          <w:szCs w:val="20"/>
        </w:rPr>
        <w:t>. do 20</w:t>
      </w:r>
      <w:r w:rsidR="0037595B" w:rsidRPr="006D1CDA">
        <w:rPr>
          <w:rFonts w:ascii="Times New Roman" w:hAnsi="Times New Roman" w:cs="Times New Roman"/>
          <w:sz w:val="20"/>
          <w:szCs w:val="20"/>
        </w:rPr>
        <w:t>25</w:t>
      </w:r>
      <w:r w:rsidR="00F914CF" w:rsidRPr="006D1CDA">
        <w:rPr>
          <w:rFonts w:ascii="Times New Roman" w:hAnsi="Times New Roman" w:cs="Times New Roman"/>
          <w:sz w:val="20"/>
          <w:szCs w:val="20"/>
        </w:rPr>
        <w:t>. godine</w:t>
      </w:r>
      <w:r w:rsidRPr="006D1CDA">
        <w:rPr>
          <w:rFonts w:ascii="Times New Roman" w:hAnsi="Times New Roman" w:cs="Times New Roman"/>
          <w:sz w:val="20"/>
          <w:szCs w:val="20"/>
        </w:rPr>
        <w:t xml:space="preserve"> </w:t>
      </w:r>
      <w:r w:rsidR="00F914CF" w:rsidRPr="006D1CDA">
        <w:rPr>
          <w:rFonts w:ascii="Times New Roman" w:hAnsi="Times New Roman" w:cs="Times New Roman"/>
          <w:sz w:val="20"/>
          <w:szCs w:val="20"/>
        </w:rPr>
        <w:t>je navedeno kako</w:t>
      </w:r>
      <w:r w:rsidRPr="006D1CDA">
        <w:rPr>
          <w:rFonts w:ascii="Times New Roman" w:hAnsi="Times New Roman" w:cs="Times New Roman"/>
          <w:sz w:val="20"/>
          <w:szCs w:val="20"/>
        </w:rPr>
        <w:t xml:space="preserve"> načela upravljanja imovinom u vlasništvu Republike Hrvatske (načelo javnosti, predvidljivosti, učinkovitosti i odgovornosti) treba dosljedno i u cijelosti primjenjivati i na imovinu lokalnih jedinica.</w:t>
      </w:r>
    </w:p>
    <w:p w14:paraId="5B4177E5" w14:textId="77777777" w:rsidR="0071494D" w:rsidRPr="006D1CDA" w:rsidRDefault="0071494D" w:rsidP="0071494D">
      <w:pPr>
        <w:spacing w:after="0" w:line="240" w:lineRule="auto"/>
        <w:jc w:val="both"/>
        <w:rPr>
          <w:rFonts w:ascii="Times New Roman" w:hAnsi="Times New Roman" w:cs="Times New Roman"/>
          <w:sz w:val="20"/>
          <w:szCs w:val="20"/>
        </w:rPr>
      </w:pPr>
    </w:p>
    <w:p w14:paraId="5B4177E6" w14:textId="77777777" w:rsidR="0071494D" w:rsidRPr="006D1CDA" w:rsidRDefault="0071494D" w:rsidP="00292FBA">
      <w:pPr>
        <w:pStyle w:val="Naslov"/>
        <w:rPr>
          <w:rFonts w:cs="Times New Roman"/>
        </w:rPr>
      </w:pPr>
      <w:bookmarkStart w:id="6" w:name="_Toc115439276"/>
      <w:r w:rsidRPr="006D1CDA">
        <w:rPr>
          <w:rFonts w:cs="Times New Roman"/>
        </w:rPr>
        <w:t>Uspostava baze podataka o nekretninama</w:t>
      </w:r>
      <w:bookmarkEnd w:id="6"/>
    </w:p>
    <w:p w14:paraId="5B4177E7" w14:textId="77777777" w:rsidR="0071494D" w:rsidRPr="006D1CDA" w:rsidRDefault="0071494D" w:rsidP="00107396">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Baza podataka o nekretninama oslanja se na točne i podrobne podatke preuzete iz katastra nekretnina i zemljišnih knjiga. Neki od tih podataka su stalni i rijetko se mijenjaju (oznaka katastarske čestice, površina, adresa, opis, prostornoplanska namjena) dok su ostali podaci (financijski rezultati, prihodi, izdaci, korisnici, trenutna namjena) podložni češćim promjenama.</w:t>
      </w:r>
    </w:p>
    <w:p w14:paraId="5B4177E8" w14:textId="77777777" w:rsidR="0071494D" w:rsidRPr="006D1CDA" w:rsidRDefault="0071494D" w:rsidP="0071494D">
      <w:pPr>
        <w:spacing w:after="0" w:line="240" w:lineRule="auto"/>
        <w:jc w:val="both"/>
        <w:rPr>
          <w:rFonts w:ascii="Times New Roman" w:hAnsi="Times New Roman" w:cs="Times New Roman"/>
          <w:sz w:val="20"/>
          <w:szCs w:val="20"/>
        </w:rPr>
      </w:pPr>
    </w:p>
    <w:p w14:paraId="5B4177E9" w14:textId="77777777" w:rsidR="0071494D" w:rsidRPr="006D1CDA" w:rsidRDefault="0071494D" w:rsidP="00107396">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Uspostavljanje baze podataka i popisa imovine prvi je i najvažniji korak u uspostavi djelotvornog sustava upravljanja imovinom. Detaljna baza podataka omogućava nadzor i analizu nekretnina i portfelja te osigurava transparentnost u radu.</w:t>
      </w:r>
    </w:p>
    <w:p w14:paraId="5B4177EA" w14:textId="77777777" w:rsidR="0071494D" w:rsidRPr="006D1CDA" w:rsidRDefault="0071494D" w:rsidP="0071494D">
      <w:pPr>
        <w:spacing w:after="0" w:line="240" w:lineRule="auto"/>
        <w:jc w:val="both"/>
        <w:rPr>
          <w:rFonts w:ascii="Times New Roman" w:hAnsi="Times New Roman" w:cs="Times New Roman"/>
          <w:sz w:val="20"/>
          <w:szCs w:val="20"/>
        </w:rPr>
      </w:pPr>
    </w:p>
    <w:p w14:paraId="5B4177EB" w14:textId="0E4EC66D" w:rsidR="00107396" w:rsidRPr="006D1CDA" w:rsidRDefault="00107396"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ab/>
        <w:t xml:space="preserve">Grad Bakar uspostavio je bazu podataka koja se sastoji od </w:t>
      </w:r>
      <w:r w:rsidR="00816579" w:rsidRPr="006D1CDA">
        <w:rPr>
          <w:rFonts w:ascii="Times New Roman" w:hAnsi="Times New Roman" w:cs="Times New Roman"/>
          <w:sz w:val="20"/>
          <w:szCs w:val="20"/>
        </w:rPr>
        <w:t xml:space="preserve">naziva katastarske općine, </w:t>
      </w:r>
      <w:r w:rsidRPr="006D1CDA">
        <w:rPr>
          <w:rFonts w:ascii="Times New Roman" w:hAnsi="Times New Roman" w:cs="Times New Roman"/>
          <w:sz w:val="20"/>
          <w:szCs w:val="20"/>
        </w:rPr>
        <w:t>oznake katastarske čestice, broja zemljišnoknjižnog uloška, poduloška, površine navedene u zemljišnim knjigama, ukupne površine, kulture upisane u zemljišnim knjigama, katastarskih podataka, vlasnika i posjednika, vrijednosti cijele nekretnine kao i njenog vlasničkog udjela, procijenjene tržišne vrijednosti nekretnine</w:t>
      </w:r>
      <w:r w:rsidR="00816579" w:rsidRPr="006D1CDA">
        <w:rPr>
          <w:rFonts w:ascii="Times New Roman" w:hAnsi="Times New Roman" w:cs="Times New Roman"/>
          <w:sz w:val="20"/>
          <w:szCs w:val="20"/>
        </w:rPr>
        <w:t>, iznos ulaganja u nekretninu</w:t>
      </w:r>
      <w:r w:rsidRPr="006D1CDA">
        <w:rPr>
          <w:rFonts w:ascii="Times New Roman" w:hAnsi="Times New Roman" w:cs="Times New Roman"/>
          <w:sz w:val="20"/>
          <w:szCs w:val="20"/>
        </w:rPr>
        <w:t xml:space="preserve">, </w:t>
      </w:r>
      <w:r w:rsidR="00292FBA" w:rsidRPr="006D1CDA">
        <w:rPr>
          <w:rFonts w:ascii="Times New Roman" w:hAnsi="Times New Roman" w:cs="Times New Roman"/>
          <w:sz w:val="20"/>
          <w:szCs w:val="20"/>
        </w:rPr>
        <w:t xml:space="preserve">oznaku </w:t>
      </w:r>
      <w:r w:rsidR="00292FBA" w:rsidRPr="006D1CDA">
        <w:rPr>
          <w:rFonts w:ascii="Times New Roman" w:hAnsi="Times New Roman" w:cs="Times New Roman"/>
          <w:sz w:val="20"/>
          <w:szCs w:val="20"/>
        </w:rPr>
        <w:lastRenderedPageBreak/>
        <w:t>vlasnika</w:t>
      </w:r>
      <w:r w:rsidR="00816579" w:rsidRPr="006D1CDA">
        <w:rPr>
          <w:rFonts w:ascii="Times New Roman" w:hAnsi="Times New Roman" w:cs="Times New Roman"/>
          <w:sz w:val="20"/>
          <w:szCs w:val="20"/>
        </w:rPr>
        <w:t>, vrste vlasništva i titular vlasništva</w:t>
      </w:r>
      <w:r w:rsidR="00292FBA" w:rsidRPr="006D1CDA">
        <w:rPr>
          <w:rFonts w:ascii="Times New Roman" w:hAnsi="Times New Roman" w:cs="Times New Roman"/>
          <w:sz w:val="20"/>
          <w:szCs w:val="20"/>
        </w:rPr>
        <w:t xml:space="preserve">, </w:t>
      </w:r>
      <w:r w:rsidR="00816579" w:rsidRPr="006D1CDA">
        <w:rPr>
          <w:rFonts w:ascii="Times New Roman" w:hAnsi="Times New Roman" w:cs="Times New Roman"/>
          <w:sz w:val="20"/>
          <w:szCs w:val="20"/>
        </w:rPr>
        <w:t>prostorno plansku namjenu nekretnine, korisnika nekretnine i pravnu osnovu korištenja te druge podatke vezane uz nekretnine u vlasništvu Grada Bakra.</w:t>
      </w:r>
      <w:r w:rsidR="00F914CF" w:rsidRPr="006D1CDA">
        <w:rPr>
          <w:rFonts w:ascii="Times New Roman" w:hAnsi="Times New Roman" w:cs="Times New Roman"/>
          <w:sz w:val="20"/>
          <w:szCs w:val="20"/>
        </w:rPr>
        <w:t xml:space="preserve"> U bazu </w:t>
      </w:r>
      <w:r w:rsidR="0037595B" w:rsidRPr="006D1CDA">
        <w:rPr>
          <w:rFonts w:ascii="Times New Roman" w:hAnsi="Times New Roman" w:cs="Times New Roman"/>
          <w:sz w:val="20"/>
          <w:szCs w:val="20"/>
        </w:rPr>
        <w:t>su uneseni svi podaci, a s katastarskim česticama su povezani i podaci iz registra komunalne infrastrukture te podaci iz registra cesta.</w:t>
      </w:r>
    </w:p>
    <w:p w14:paraId="5B4177EC" w14:textId="77777777" w:rsidR="00816579" w:rsidRPr="006D1CDA" w:rsidRDefault="00816579" w:rsidP="0071494D">
      <w:pPr>
        <w:spacing w:after="0" w:line="240" w:lineRule="auto"/>
        <w:jc w:val="both"/>
        <w:rPr>
          <w:rFonts w:ascii="Times New Roman" w:hAnsi="Times New Roman" w:cs="Times New Roman"/>
          <w:sz w:val="20"/>
          <w:szCs w:val="20"/>
        </w:rPr>
      </w:pPr>
    </w:p>
    <w:p w14:paraId="5B4177ED" w14:textId="77777777" w:rsidR="0071494D" w:rsidRPr="006D1CDA" w:rsidRDefault="0071494D" w:rsidP="00816579">
      <w:pPr>
        <w:pStyle w:val="Naslov"/>
        <w:rPr>
          <w:rFonts w:cs="Times New Roman"/>
        </w:rPr>
      </w:pPr>
      <w:bookmarkStart w:id="7" w:name="_Toc115439277"/>
      <w:r w:rsidRPr="006D1CDA">
        <w:rPr>
          <w:rFonts w:cs="Times New Roman"/>
        </w:rPr>
        <w:t>Stanje dokumentacije, vlasnički upisi i praćenje nekretnina:</w:t>
      </w:r>
      <w:bookmarkEnd w:id="7"/>
    </w:p>
    <w:p w14:paraId="5B4177EE" w14:textId="77777777" w:rsidR="00816579" w:rsidRPr="006D1CDA" w:rsidRDefault="00816579" w:rsidP="0071494D">
      <w:pPr>
        <w:spacing w:after="0" w:line="240" w:lineRule="auto"/>
        <w:jc w:val="both"/>
        <w:rPr>
          <w:rFonts w:ascii="Times New Roman" w:hAnsi="Times New Roman" w:cs="Times New Roman"/>
          <w:sz w:val="20"/>
          <w:szCs w:val="20"/>
        </w:rPr>
      </w:pPr>
    </w:p>
    <w:p w14:paraId="5B4177EF" w14:textId="77777777" w:rsidR="0071494D" w:rsidRPr="006D1CDA" w:rsidRDefault="0071494D" w:rsidP="00816579">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Upravljanje imovinom zahtijeva točne podatke o imovini. Grad </w:t>
      </w:r>
      <w:r w:rsidR="00F914CF" w:rsidRPr="006D1CDA">
        <w:rPr>
          <w:rFonts w:ascii="Times New Roman" w:hAnsi="Times New Roman" w:cs="Times New Roman"/>
          <w:sz w:val="20"/>
          <w:szCs w:val="20"/>
        </w:rPr>
        <w:t xml:space="preserve">je </w:t>
      </w:r>
      <w:r w:rsidRPr="006D1CDA">
        <w:rPr>
          <w:rFonts w:ascii="Times New Roman" w:hAnsi="Times New Roman" w:cs="Times New Roman"/>
          <w:sz w:val="20"/>
          <w:szCs w:val="20"/>
        </w:rPr>
        <w:t>uspostav</w:t>
      </w:r>
      <w:r w:rsidR="00816579" w:rsidRPr="006D1CDA">
        <w:rPr>
          <w:rFonts w:ascii="Times New Roman" w:hAnsi="Times New Roman" w:cs="Times New Roman"/>
          <w:sz w:val="20"/>
          <w:szCs w:val="20"/>
        </w:rPr>
        <w:t xml:space="preserve">io </w:t>
      </w:r>
      <w:r w:rsidRPr="006D1CDA">
        <w:rPr>
          <w:rFonts w:ascii="Times New Roman" w:hAnsi="Times New Roman" w:cs="Times New Roman"/>
          <w:sz w:val="20"/>
          <w:szCs w:val="20"/>
        </w:rPr>
        <w:t>cjelovitu i sistematiziranu evidenciju nekretnina u svom vlasništvu</w:t>
      </w:r>
      <w:r w:rsidR="00816579" w:rsidRPr="006D1CDA">
        <w:rPr>
          <w:rFonts w:ascii="Times New Roman" w:hAnsi="Times New Roman" w:cs="Times New Roman"/>
          <w:sz w:val="20"/>
          <w:szCs w:val="20"/>
        </w:rPr>
        <w:t>, kao i nekretnina čiji je vanknjižni vlasnik. Dio nekretnina za koje nisu postojala sa</w:t>
      </w:r>
      <w:r w:rsidR="00FA3484" w:rsidRPr="006D1CDA">
        <w:rPr>
          <w:rFonts w:ascii="Times New Roman" w:hAnsi="Times New Roman" w:cs="Times New Roman"/>
          <w:sz w:val="20"/>
          <w:szCs w:val="20"/>
        </w:rPr>
        <w:t xml:space="preserve">znanja o vlasništvu Grada </w:t>
      </w:r>
      <w:r w:rsidR="00816579" w:rsidRPr="006D1CDA">
        <w:rPr>
          <w:rFonts w:ascii="Times New Roman" w:hAnsi="Times New Roman" w:cs="Times New Roman"/>
          <w:sz w:val="20"/>
          <w:szCs w:val="20"/>
        </w:rPr>
        <w:t>redovito se dodaje u postojeću bazu podataka (bivše društveno vlasništvo, ošasna imovina i sl.), a za dio nekretnina se redovito provode sudski postupci koji za cilj imaju uređenje njihovog imovinskopravnog statusa.</w:t>
      </w:r>
    </w:p>
    <w:p w14:paraId="5B4177F0" w14:textId="77777777" w:rsidR="00816579" w:rsidRPr="006D1CDA" w:rsidRDefault="00816579" w:rsidP="00816579">
      <w:pPr>
        <w:spacing w:after="0" w:line="240" w:lineRule="auto"/>
        <w:ind w:firstLine="708"/>
        <w:jc w:val="both"/>
        <w:rPr>
          <w:rFonts w:ascii="Times New Roman" w:hAnsi="Times New Roman" w:cs="Times New Roman"/>
          <w:sz w:val="20"/>
          <w:szCs w:val="20"/>
        </w:rPr>
      </w:pPr>
    </w:p>
    <w:p w14:paraId="5B4177F1" w14:textId="77777777" w:rsidR="00CF4DE8" w:rsidRPr="006D1CDA" w:rsidRDefault="0071494D" w:rsidP="00CF4DE8">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Za određeni broj nekretnina Grad  još mora kompletirati vlasničku dokumentaciju i provesti upise u zemljišne knjige i druge javne očevidnike.</w:t>
      </w:r>
      <w:r w:rsidR="00CF4DE8" w:rsidRPr="006D1CDA">
        <w:rPr>
          <w:rFonts w:ascii="Times New Roman" w:hAnsi="Times New Roman" w:cs="Times New Roman"/>
          <w:sz w:val="20"/>
          <w:szCs w:val="20"/>
        </w:rPr>
        <w:t xml:space="preserve"> Predmetne nekretnine su popisane, a dokumentacija se ishoduje u manjim serijama, u skladu s raspoloživim resursima.</w:t>
      </w:r>
    </w:p>
    <w:p w14:paraId="5B4177F2" w14:textId="77777777" w:rsidR="00CF4DE8" w:rsidRPr="006D1CDA" w:rsidRDefault="00CF4DE8" w:rsidP="00816579">
      <w:pPr>
        <w:spacing w:after="0" w:line="240" w:lineRule="auto"/>
        <w:ind w:firstLine="708"/>
        <w:jc w:val="both"/>
        <w:rPr>
          <w:rFonts w:ascii="Times New Roman" w:hAnsi="Times New Roman" w:cs="Times New Roman"/>
          <w:sz w:val="20"/>
          <w:szCs w:val="20"/>
        </w:rPr>
      </w:pPr>
    </w:p>
    <w:p w14:paraId="5B4177F3" w14:textId="24438774" w:rsidR="00A94A2F" w:rsidRPr="006D1CDA" w:rsidRDefault="00CF4DE8" w:rsidP="00A94A2F">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U </w:t>
      </w:r>
      <w:r w:rsidR="00DB3177" w:rsidRPr="006D1CDA">
        <w:rPr>
          <w:rFonts w:ascii="Times New Roman" w:hAnsi="Times New Roman" w:cs="Times New Roman"/>
          <w:sz w:val="20"/>
          <w:szCs w:val="20"/>
        </w:rPr>
        <w:t xml:space="preserve">bazu su uneseni i podaci </w:t>
      </w:r>
      <w:r w:rsidRPr="006D1CDA">
        <w:rPr>
          <w:rFonts w:ascii="Times New Roman" w:hAnsi="Times New Roman" w:cs="Times New Roman"/>
          <w:sz w:val="20"/>
          <w:szCs w:val="20"/>
        </w:rPr>
        <w:t xml:space="preserve">o nekretninama </w:t>
      </w:r>
      <w:r w:rsidR="00DB3177" w:rsidRPr="006D1CDA">
        <w:rPr>
          <w:rFonts w:ascii="Times New Roman" w:hAnsi="Times New Roman" w:cs="Times New Roman"/>
          <w:sz w:val="20"/>
          <w:szCs w:val="20"/>
        </w:rPr>
        <w:t>evidentiranim</w:t>
      </w:r>
      <w:r w:rsidR="00874F20" w:rsidRPr="006D1CDA">
        <w:rPr>
          <w:rFonts w:ascii="Times New Roman" w:hAnsi="Times New Roman" w:cs="Times New Roman"/>
          <w:sz w:val="20"/>
          <w:szCs w:val="20"/>
        </w:rPr>
        <w:t xml:space="preserve"> Odlukom o nerazvrstanim cestama</w:t>
      </w:r>
      <w:r w:rsidR="0037595B" w:rsidRPr="006D1CDA">
        <w:rPr>
          <w:rFonts w:ascii="Times New Roman" w:hAnsi="Times New Roman" w:cs="Times New Roman"/>
          <w:sz w:val="20"/>
          <w:szCs w:val="20"/>
        </w:rPr>
        <w:t xml:space="preserve">. </w:t>
      </w:r>
      <w:r w:rsidRPr="006D1CDA">
        <w:rPr>
          <w:rFonts w:ascii="Times New Roman" w:hAnsi="Times New Roman" w:cs="Times New Roman"/>
          <w:sz w:val="20"/>
          <w:szCs w:val="20"/>
        </w:rPr>
        <w:t xml:space="preserve">Evidencija se vodi na identičan način kao i za ostale nekretnine, no kao izdvojena cjelina. Usporedo se provodi i niz postupaka upisa nerazvrstanih cesta kao javno dobro u općoj uporabi </w:t>
      </w:r>
      <w:r w:rsidR="00A94A2F" w:rsidRPr="006D1CDA">
        <w:rPr>
          <w:rFonts w:ascii="Times New Roman" w:hAnsi="Times New Roman" w:cs="Times New Roman"/>
          <w:sz w:val="20"/>
          <w:szCs w:val="20"/>
        </w:rPr>
        <w:t>u neotuđivom vlasništvu Grada Bakra. Zbog velikih troškova tih postupaka, provode se djelomično, u skladu s trenutnim potrebama.</w:t>
      </w:r>
    </w:p>
    <w:p w14:paraId="5B4177F4" w14:textId="77777777" w:rsidR="0071494D" w:rsidRPr="006D1CDA" w:rsidRDefault="0071494D" w:rsidP="0071494D">
      <w:pPr>
        <w:spacing w:after="0" w:line="240" w:lineRule="auto"/>
        <w:jc w:val="both"/>
        <w:rPr>
          <w:rFonts w:ascii="Times New Roman" w:hAnsi="Times New Roman" w:cs="Times New Roman"/>
          <w:sz w:val="20"/>
          <w:szCs w:val="20"/>
        </w:rPr>
      </w:pPr>
    </w:p>
    <w:p w14:paraId="5B4177F5" w14:textId="54AB46CE" w:rsidR="00FA3484" w:rsidRPr="006D1CDA" w:rsidRDefault="00FA3484"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ab/>
        <w:t xml:space="preserve">Nekretnine na području katastarske općine Bakar upisane su u bazu sukladno podacima iz </w:t>
      </w:r>
      <w:r w:rsidR="002248F1" w:rsidRPr="006D1CDA">
        <w:rPr>
          <w:rFonts w:ascii="Times New Roman" w:hAnsi="Times New Roman" w:cs="Times New Roman"/>
          <w:sz w:val="20"/>
          <w:szCs w:val="20"/>
        </w:rPr>
        <w:t xml:space="preserve">no izmjere, kao i za katastarsku općinu Kukuljanovo-nova. Unos za ostatak katastarske općine Kukuljanovo-nova te katastarsku općinu Škrljevo-nova obaviti će se nakon otvaranja nove </w:t>
      </w:r>
      <w:r w:rsidR="006D1CDA" w:rsidRPr="006D1CDA">
        <w:rPr>
          <w:rFonts w:ascii="Times New Roman" w:hAnsi="Times New Roman" w:cs="Times New Roman"/>
          <w:sz w:val="20"/>
          <w:szCs w:val="20"/>
        </w:rPr>
        <w:t>zemljišne</w:t>
      </w:r>
      <w:r w:rsidR="002248F1" w:rsidRPr="006D1CDA">
        <w:rPr>
          <w:rFonts w:ascii="Times New Roman" w:hAnsi="Times New Roman" w:cs="Times New Roman"/>
          <w:sz w:val="20"/>
          <w:szCs w:val="20"/>
        </w:rPr>
        <w:t xml:space="preserve"> knjige</w:t>
      </w:r>
      <w:r w:rsidRPr="006D1CDA">
        <w:rPr>
          <w:rFonts w:ascii="Times New Roman" w:hAnsi="Times New Roman" w:cs="Times New Roman"/>
          <w:sz w:val="20"/>
          <w:szCs w:val="20"/>
        </w:rPr>
        <w:t xml:space="preserve">. Navedeno se očekuje tijekom </w:t>
      </w:r>
      <w:r w:rsidR="008C59CA" w:rsidRPr="006D1CDA">
        <w:rPr>
          <w:rFonts w:ascii="Times New Roman" w:hAnsi="Times New Roman" w:cs="Times New Roman"/>
          <w:sz w:val="20"/>
          <w:szCs w:val="20"/>
        </w:rPr>
        <w:t>2022</w:t>
      </w:r>
      <w:r w:rsidRPr="006D1CDA">
        <w:rPr>
          <w:rFonts w:ascii="Times New Roman" w:hAnsi="Times New Roman" w:cs="Times New Roman"/>
          <w:sz w:val="20"/>
          <w:szCs w:val="20"/>
        </w:rPr>
        <w:t>. godine.</w:t>
      </w:r>
    </w:p>
    <w:p w14:paraId="5B4177F6" w14:textId="77777777" w:rsidR="00FA3484" w:rsidRPr="006D1CDA" w:rsidRDefault="00FA3484" w:rsidP="0071494D">
      <w:pPr>
        <w:spacing w:after="0" w:line="240" w:lineRule="auto"/>
        <w:jc w:val="both"/>
        <w:rPr>
          <w:rFonts w:ascii="Times New Roman" w:hAnsi="Times New Roman" w:cs="Times New Roman"/>
          <w:sz w:val="20"/>
          <w:szCs w:val="20"/>
        </w:rPr>
      </w:pPr>
    </w:p>
    <w:p w14:paraId="5B4177F7" w14:textId="77777777" w:rsidR="0071494D" w:rsidRPr="006D1CDA" w:rsidRDefault="0071494D" w:rsidP="00A94A2F">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 portfelju nekretnina u vlasništvu Grada važan udio čini zemljište koje predstavlja velik</w:t>
      </w:r>
      <w:r w:rsidR="00874F20" w:rsidRPr="006D1CDA">
        <w:rPr>
          <w:rFonts w:ascii="Times New Roman" w:hAnsi="Times New Roman" w:cs="Times New Roman"/>
          <w:sz w:val="20"/>
          <w:szCs w:val="20"/>
        </w:rPr>
        <w:t>i</w:t>
      </w:r>
      <w:r w:rsidRPr="006D1CDA">
        <w:rPr>
          <w:rFonts w:ascii="Times New Roman" w:hAnsi="Times New Roman" w:cs="Times New Roman"/>
          <w:sz w:val="20"/>
          <w:szCs w:val="20"/>
        </w:rPr>
        <w:t xml:space="preserve"> potencijal za investicije i ostvarivanje ekonomskog rasta. Znatan dio to</w:t>
      </w:r>
      <w:r w:rsidR="00874F20" w:rsidRPr="006D1CDA">
        <w:rPr>
          <w:rFonts w:ascii="Times New Roman" w:hAnsi="Times New Roman" w:cs="Times New Roman"/>
          <w:sz w:val="20"/>
          <w:szCs w:val="20"/>
        </w:rPr>
        <w:t>g portfelja uknjižen je na Grad</w:t>
      </w:r>
      <w:r w:rsidRPr="006D1CDA">
        <w:rPr>
          <w:rFonts w:ascii="Times New Roman" w:hAnsi="Times New Roman" w:cs="Times New Roman"/>
          <w:sz w:val="20"/>
          <w:szCs w:val="20"/>
        </w:rPr>
        <w:t>.</w:t>
      </w:r>
    </w:p>
    <w:p w14:paraId="5B4177F8"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 </w:t>
      </w:r>
    </w:p>
    <w:p w14:paraId="5B4177F9" w14:textId="77777777" w:rsidR="0071494D" w:rsidRPr="006D1CDA" w:rsidRDefault="0071494D" w:rsidP="00FA3484">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Grad u vlasništvu ima poslovne prostore koji se</w:t>
      </w:r>
      <w:r w:rsidR="00874F20" w:rsidRPr="006D1CDA">
        <w:rPr>
          <w:rFonts w:ascii="Times New Roman" w:hAnsi="Times New Roman" w:cs="Times New Roman"/>
          <w:sz w:val="20"/>
          <w:szCs w:val="20"/>
        </w:rPr>
        <w:t xml:space="preserve"> daju u zakup</w:t>
      </w:r>
      <w:r w:rsidRPr="006D1CDA">
        <w:rPr>
          <w:rFonts w:ascii="Times New Roman" w:hAnsi="Times New Roman" w:cs="Times New Roman"/>
          <w:sz w:val="20"/>
          <w:szCs w:val="20"/>
        </w:rPr>
        <w:t xml:space="preserve"> sukladno odredbama Zakona o zakupu i kupoprodaji poslovnog prostora i </w:t>
      </w:r>
      <w:r w:rsidR="00FA3484" w:rsidRPr="006D1CDA">
        <w:rPr>
          <w:rFonts w:ascii="Times New Roman" w:hAnsi="Times New Roman" w:cs="Times New Roman"/>
          <w:sz w:val="20"/>
          <w:szCs w:val="20"/>
        </w:rPr>
        <w:t>Odluci o davanju u zakup poslovnih prostora.</w:t>
      </w:r>
    </w:p>
    <w:p w14:paraId="5B4177FA" w14:textId="77777777" w:rsidR="00FA3484" w:rsidRPr="006D1CDA" w:rsidRDefault="00FA3484" w:rsidP="00FA3484">
      <w:pPr>
        <w:spacing w:after="0" w:line="240" w:lineRule="auto"/>
        <w:ind w:firstLine="708"/>
        <w:jc w:val="both"/>
        <w:rPr>
          <w:rFonts w:ascii="Times New Roman" w:hAnsi="Times New Roman" w:cs="Times New Roman"/>
          <w:sz w:val="20"/>
          <w:szCs w:val="20"/>
        </w:rPr>
      </w:pPr>
    </w:p>
    <w:p w14:paraId="5B4177FB" w14:textId="77777777" w:rsidR="0071494D" w:rsidRPr="006D1CDA" w:rsidRDefault="0071494D" w:rsidP="00FA3484">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 vlasničkom portfelju Grada nalaze se i stanovi koje koriste zaštićeni najmoprimci i najmoprimci kojima je stan dodijeljen sukladno socijalnim kriterijima po  slobodno ugovorenoj najamnini.</w:t>
      </w:r>
    </w:p>
    <w:p w14:paraId="5B4177FC" w14:textId="77777777" w:rsidR="00FA3484" w:rsidRPr="006D1CDA" w:rsidRDefault="00FA3484" w:rsidP="0071494D">
      <w:pPr>
        <w:spacing w:after="0" w:line="240" w:lineRule="auto"/>
        <w:jc w:val="both"/>
        <w:rPr>
          <w:rFonts w:ascii="Times New Roman" w:hAnsi="Times New Roman" w:cs="Times New Roman"/>
          <w:sz w:val="20"/>
          <w:szCs w:val="20"/>
        </w:rPr>
      </w:pPr>
    </w:p>
    <w:p w14:paraId="5B4177FD" w14:textId="2EE0C4D3" w:rsidR="0071494D" w:rsidRPr="006D1CDA" w:rsidRDefault="00FA3484" w:rsidP="00FA3484">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Nekretnine u kojima djeluje Gradska knjižnica Bakar, Dječji vrtić Bakar, Osnovna škola Bakar, </w:t>
      </w:r>
      <w:r w:rsidR="002248F1" w:rsidRPr="006D1CDA">
        <w:rPr>
          <w:rFonts w:ascii="Times New Roman" w:hAnsi="Times New Roman" w:cs="Times New Roman"/>
          <w:sz w:val="20"/>
          <w:szCs w:val="20"/>
        </w:rPr>
        <w:t>veliki dio</w:t>
      </w:r>
      <w:r w:rsidRPr="006D1CDA">
        <w:rPr>
          <w:rFonts w:ascii="Times New Roman" w:hAnsi="Times New Roman" w:cs="Times New Roman"/>
          <w:sz w:val="20"/>
          <w:szCs w:val="20"/>
        </w:rPr>
        <w:t xml:space="preserve"> nekretnina Osnovne škole Hreljin te Pomorska škola Bakar, u vlasništvu su Grada.</w:t>
      </w:r>
    </w:p>
    <w:p w14:paraId="5B4177FE" w14:textId="77777777" w:rsidR="0071494D" w:rsidRPr="006D1CDA" w:rsidRDefault="0071494D" w:rsidP="0071494D">
      <w:pPr>
        <w:spacing w:after="0" w:line="240" w:lineRule="auto"/>
        <w:jc w:val="both"/>
        <w:rPr>
          <w:rFonts w:ascii="Times New Roman" w:hAnsi="Times New Roman" w:cs="Times New Roman"/>
          <w:sz w:val="20"/>
          <w:szCs w:val="20"/>
        </w:rPr>
      </w:pPr>
    </w:p>
    <w:p w14:paraId="249EBD91" w14:textId="77777777" w:rsidR="006D1CDA" w:rsidRDefault="006D1CDA">
      <w:pPr>
        <w:rPr>
          <w:rFonts w:ascii="Times New Roman" w:eastAsiaTheme="majorEastAsia" w:hAnsi="Times New Roman" w:cs="Times New Roman"/>
          <w:b/>
          <w:bCs/>
          <w:spacing w:val="5"/>
          <w:kern w:val="28"/>
          <w:sz w:val="24"/>
          <w:szCs w:val="52"/>
        </w:rPr>
      </w:pPr>
      <w:r>
        <w:rPr>
          <w:rFonts w:cs="Times New Roman"/>
        </w:rPr>
        <w:br w:type="page"/>
      </w:r>
    </w:p>
    <w:p w14:paraId="5B4177FF" w14:textId="6A5A4890" w:rsidR="0071494D" w:rsidRPr="006D1CDA" w:rsidRDefault="006D1CDA" w:rsidP="00FA3484">
      <w:pPr>
        <w:pStyle w:val="Naslov"/>
        <w:rPr>
          <w:rFonts w:cs="Times New Roman"/>
        </w:rPr>
      </w:pPr>
      <w:bookmarkStart w:id="8" w:name="_Toc115439278"/>
      <w:r w:rsidRPr="006D1CDA">
        <w:rPr>
          <w:rFonts w:cs="Times New Roman"/>
        </w:rPr>
        <w:lastRenderedPageBreak/>
        <w:t>Vizije i smjernice za raspolaganje i upravljanje nekretninama u razdoblju od 2022. - 2027. godine</w:t>
      </w:r>
      <w:bookmarkEnd w:id="8"/>
    </w:p>
    <w:p w14:paraId="5B417800" w14:textId="77777777" w:rsidR="0071494D" w:rsidRPr="006D1CDA" w:rsidRDefault="0071494D" w:rsidP="0071494D">
      <w:pPr>
        <w:spacing w:after="0" w:line="240" w:lineRule="auto"/>
        <w:jc w:val="both"/>
        <w:rPr>
          <w:rFonts w:ascii="Times New Roman" w:hAnsi="Times New Roman" w:cs="Times New Roman"/>
          <w:sz w:val="20"/>
          <w:szCs w:val="20"/>
        </w:rPr>
      </w:pPr>
    </w:p>
    <w:p w14:paraId="5B417801" w14:textId="77777777" w:rsidR="0071494D" w:rsidRPr="006D1CDA" w:rsidRDefault="0071494D" w:rsidP="0006478F">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Vizija Grada je stvaranje što kvalitetnijeg sustava upravljanja i raspolaganja nekretninama u vlasništvu Grada po najvišim europskim standardima, uz optimalne troškove poslovanja.</w:t>
      </w:r>
    </w:p>
    <w:p w14:paraId="5B417802" w14:textId="77777777" w:rsidR="0071494D" w:rsidRPr="006D1CDA" w:rsidRDefault="0071494D" w:rsidP="0071494D">
      <w:pPr>
        <w:spacing w:after="0" w:line="240" w:lineRule="auto"/>
        <w:jc w:val="both"/>
        <w:rPr>
          <w:rFonts w:ascii="Times New Roman" w:hAnsi="Times New Roman" w:cs="Times New Roman"/>
          <w:sz w:val="20"/>
          <w:szCs w:val="20"/>
        </w:rPr>
      </w:pPr>
    </w:p>
    <w:p w14:paraId="5B417803" w14:textId="77777777" w:rsidR="0071494D" w:rsidRPr="006D1CDA" w:rsidRDefault="0071494D" w:rsidP="0006478F">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Cilj predstavlja određivanje smjernica za izradu plana aktivnosti kojima će se ostvariti učinkovito i transparentno upravljanje i raspolaganje nekretninama, konkretno njihovo otuđivanje ili očuvanje te poduzimanje potrebnih radnji za dogradnju registra nekretnina.</w:t>
      </w:r>
    </w:p>
    <w:p w14:paraId="5B417804" w14:textId="77777777" w:rsidR="0071494D" w:rsidRPr="006D1CDA" w:rsidRDefault="0071494D" w:rsidP="0071494D">
      <w:pPr>
        <w:spacing w:after="0" w:line="240" w:lineRule="auto"/>
        <w:jc w:val="both"/>
        <w:rPr>
          <w:rFonts w:ascii="Times New Roman" w:hAnsi="Times New Roman" w:cs="Times New Roman"/>
          <w:sz w:val="20"/>
          <w:szCs w:val="20"/>
        </w:rPr>
      </w:pPr>
    </w:p>
    <w:p w14:paraId="5B417805" w14:textId="77777777" w:rsidR="0071494D" w:rsidRPr="006D1CDA" w:rsidRDefault="00635A10"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ab/>
        <w:t>Nastaviti će se s financiranjem postupaka novih izmjera katastarskih općina kako bi se zemljišnoknjižno stanje izjednačilo sa stvarnim stanjem u što većoj mjeri.</w:t>
      </w:r>
    </w:p>
    <w:p w14:paraId="5B417806" w14:textId="77777777" w:rsidR="00635A10" w:rsidRPr="006D1CDA" w:rsidRDefault="00635A10" w:rsidP="0071494D">
      <w:pPr>
        <w:spacing w:after="0" w:line="240" w:lineRule="auto"/>
        <w:jc w:val="both"/>
        <w:rPr>
          <w:rFonts w:ascii="Times New Roman" w:hAnsi="Times New Roman" w:cs="Times New Roman"/>
          <w:sz w:val="20"/>
          <w:szCs w:val="20"/>
        </w:rPr>
      </w:pPr>
    </w:p>
    <w:p w14:paraId="5B417807"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Vezano uz postupke legalizacije nekretnina, poduzeti će se sve mjere u očuvanju imovine Grada Bakra na kojoj su izgrađene i legalizirane građevine, uz isplatu naknade za zemljište.</w:t>
      </w:r>
    </w:p>
    <w:p w14:paraId="5B417808" w14:textId="77777777" w:rsidR="0071494D" w:rsidRPr="006D1CDA" w:rsidRDefault="0071494D" w:rsidP="0071494D">
      <w:pPr>
        <w:spacing w:after="0" w:line="240" w:lineRule="auto"/>
        <w:jc w:val="both"/>
        <w:rPr>
          <w:rFonts w:ascii="Times New Roman" w:hAnsi="Times New Roman" w:cs="Times New Roman"/>
          <w:sz w:val="20"/>
          <w:szCs w:val="20"/>
        </w:rPr>
      </w:pPr>
    </w:p>
    <w:p w14:paraId="5B417809"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Radi osiguranja obavljanja funkcija </w:t>
      </w:r>
      <w:r w:rsidR="00635A10" w:rsidRPr="006D1CDA">
        <w:rPr>
          <w:rFonts w:ascii="Times New Roman" w:hAnsi="Times New Roman" w:cs="Times New Roman"/>
          <w:sz w:val="20"/>
          <w:szCs w:val="20"/>
        </w:rPr>
        <w:t>jedinice lokalne samouprave</w:t>
      </w:r>
      <w:r w:rsidRPr="006D1CDA">
        <w:rPr>
          <w:rFonts w:ascii="Times New Roman" w:hAnsi="Times New Roman" w:cs="Times New Roman"/>
          <w:sz w:val="20"/>
          <w:szCs w:val="20"/>
        </w:rPr>
        <w:t>, jedan od najvažnijih ciljeva predstavlja oformiti katalog nekretnina za prodaju, što podrazumijeva sveobuhvatnu analizu zatečenog stanja, kako prostorno</w:t>
      </w:r>
      <w:r w:rsidR="00635A10" w:rsidRPr="006D1CDA">
        <w:rPr>
          <w:rFonts w:ascii="Times New Roman" w:hAnsi="Times New Roman" w:cs="Times New Roman"/>
          <w:sz w:val="20"/>
          <w:szCs w:val="20"/>
        </w:rPr>
        <w:t>-</w:t>
      </w:r>
      <w:r w:rsidRPr="006D1CDA">
        <w:rPr>
          <w:rFonts w:ascii="Times New Roman" w:hAnsi="Times New Roman" w:cs="Times New Roman"/>
          <w:sz w:val="20"/>
          <w:szCs w:val="20"/>
        </w:rPr>
        <w:t>plansku, tako i komunalnu opremljenost te identifikaciju nekretnina čijim bi se raspolaganjem i otuđenjem stekla imovinskopravna korist Grada, koja bi se dugoročno usmjerila na razvoj samog Grada. Jedan od ciljeva predstavlja i održavanje informatičkog programa koji bi sadržavao katalog nekretnina, podatke, zemljišnoknjižnu i katastarsku dokumentaciju, tlocrte, fotografije i svu građevinsku dokumentaciju koja bi se čuvala trajno.</w:t>
      </w:r>
    </w:p>
    <w:p w14:paraId="5B41780A" w14:textId="77777777" w:rsidR="0071494D" w:rsidRPr="006D1CDA" w:rsidRDefault="0071494D" w:rsidP="0071494D">
      <w:pPr>
        <w:spacing w:after="0" w:line="240" w:lineRule="auto"/>
        <w:jc w:val="both"/>
        <w:rPr>
          <w:rFonts w:ascii="Times New Roman" w:hAnsi="Times New Roman" w:cs="Times New Roman"/>
          <w:sz w:val="20"/>
          <w:szCs w:val="20"/>
        </w:rPr>
      </w:pPr>
    </w:p>
    <w:p w14:paraId="5B41780B" w14:textId="77777777" w:rsidR="0071494D" w:rsidRPr="006D1CDA" w:rsidRDefault="0071494D" w:rsidP="00635A10">
      <w:pPr>
        <w:spacing w:after="0" w:line="240" w:lineRule="auto"/>
        <w:ind w:firstLine="708"/>
        <w:jc w:val="both"/>
        <w:rPr>
          <w:rFonts w:ascii="Times New Roman" w:hAnsi="Times New Roman" w:cs="Times New Roman"/>
          <w:sz w:val="20"/>
          <w:szCs w:val="20"/>
          <w:u w:val="single"/>
        </w:rPr>
      </w:pPr>
      <w:r w:rsidRPr="006D1CDA">
        <w:rPr>
          <w:rFonts w:ascii="Times New Roman" w:hAnsi="Times New Roman" w:cs="Times New Roman"/>
          <w:sz w:val="20"/>
          <w:szCs w:val="20"/>
          <w:u w:val="single"/>
        </w:rPr>
        <w:t>Smjernice za učinkovito upravljanje/raspolaganje nekretninama</w:t>
      </w:r>
      <w:r w:rsidRPr="006D1CDA">
        <w:rPr>
          <w:rFonts w:ascii="Times New Roman" w:hAnsi="Times New Roman" w:cs="Times New Roman"/>
          <w:sz w:val="20"/>
          <w:szCs w:val="20"/>
        </w:rPr>
        <w:t>:</w:t>
      </w:r>
    </w:p>
    <w:p w14:paraId="5B41780C" w14:textId="77777777" w:rsidR="00635A10" w:rsidRPr="006D1CDA" w:rsidRDefault="00635A10" w:rsidP="00635A10">
      <w:pPr>
        <w:spacing w:after="0" w:line="240" w:lineRule="auto"/>
        <w:ind w:firstLine="708"/>
        <w:jc w:val="both"/>
        <w:rPr>
          <w:rFonts w:ascii="Times New Roman" w:hAnsi="Times New Roman" w:cs="Times New Roman"/>
          <w:sz w:val="20"/>
          <w:szCs w:val="20"/>
          <w:u w:val="single"/>
        </w:rPr>
      </w:pPr>
    </w:p>
    <w:p w14:paraId="5B41780D" w14:textId="7929C8BB" w:rsidR="0071494D" w:rsidRPr="006D1CDA" w:rsidRDefault="002248F1"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n</w:t>
      </w:r>
      <w:r w:rsidR="0071494D" w:rsidRPr="006D1CDA">
        <w:rPr>
          <w:rFonts w:ascii="Times New Roman" w:hAnsi="Times New Roman" w:cs="Times New Roman"/>
          <w:sz w:val="20"/>
          <w:szCs w:val="20"/>
        </w:rPr>
        <w:t>eprestani rad na detektiranju jedinica imovine u vlasništvu Grada,</w:t>
      </w:r>
    </w:p>
    <w:p w14:paraId="5B41780E" w14:textId="10170602" w:rsidR="0071494D" w:rsidRPr="006D1CDA" w:rsidRDefault="002248F1"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w:t>
      </w:r>
      <w:r w:rsidR="0071494D" w:rsidRPr="006D1CDA">
        <w:rPr>
          <w:rFonts w:ascii="Times New Roman" w:hAnsi="Times New Roman" w:cs="Times New Roman"/>
          <w:sz w:val="20"/>
          <w:szCs w:val="20"/>
        </w:rPr>
        <w:t>spostava cjelovite i sistematizirane evidencije nekretnina u vlasništvu Grada,</w:t>
      </w:r>
    </w:p>
    <w:p w14:paraId="5B41780F"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uočavanje  razlika  i  usklađenje  podataka  katastra  i  zemljišnih  knjiga  s  ciljem učinkovitijeg i transparentnijeg upravljanja i raspolaganja,</w:t>
      </w:r>
    </w:p>
    <w:p w14:paraId="5B417810"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povezivanje evidentiranih nekretnina sa saznanjima o obuhvatu, statusu i njihovoj namjeni u odnosu na važeće dokumente prostornog uređenja,</w:t>
      </w:r>
    </w:p>
    <w:p w14:paraId="5B417811"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vođenje računa o interesima Grada kao vlasnika nekretnina prilikom izrade prostorne dokumentacije,</w:t>
      </w:r>
    </w:p>
    <w:p w14:paraId="5B417812"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uspostava jedinstvenog sustava i kriterija u procjeni vrijednosti nekretnina,</w:t>
      </w:r>
    </w:p>
    <w:p w14:paraId="5B417813"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temeljenje  odluka  o  raspolaganju  na  najvećem  mogućem  ekonomskom  učinku  i održivom razvoju,</w:t>
      </w:r>
    </w:p>
    <w:p w14:paraId="5B417814" w14:textId="77777777" w:rsidR="0071494D" w:rsidRPr="006D1CDA" w:rsidRDefault="0071494D" w:rsidP="00635A10">
      <w:pPr>
        <w:pStyle w:val="Odlomakpopisa"/>
        <w:numPr>
          <w:ilvl w:val="0"/>
          <w:numId w:val="1"/>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upotpunjavanje postojećeg registra imovine, objavljenog i javno dostupnog,</w:t>
      </w:r>
    </w:p>
    <w:p w14:paraId="5B417815"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 sve nekretnine na kojima postoji upisano suvlasništvo, ukoliko</w:t>
      </w:r>
      <w:r w:rsidRPr="006D1CDA">
        <w:rPr>
          <w:rFonts w:ascii="Times New Roman" w:hAnsi="Times New Roman" w:cs="Times New Roman"/>
          <w:sz w:val="20"/>
          <w:szCs w:val="20"/>
        </w:rPr>
        <w:tab/>
        <w:t>je to moguće, provesti razvrgnuće suvlasničke zajednice,</w:t>
      </w:r>
    </w:p>
    <w:p w14:paraId="5B417816"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žurno  rješavanje  imovinskopravnih  odnosa  na  nekretninama  u  svrhu  realizacije investicijskih projekata,</w:t>
      </w:r>
    </w:p>
    <w:p w14:paraId="5B417817"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stjecanje vlasništva nad nekretninama, kako novim stanovima, tako i zemljištima namijenjenim za gradnju komunalne infrastrukture kojih vlasnici ne mogu biti privatne osobe,</w:t>
      </w:r>
    </w:p>
    <w:p w14:paraId="5B417818"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zabrana prodaje osobito vrijednih i povijesno važnih nekretnina,</w:t>
      </w:r>
    </w:p>
    <w:p w14:paraId="5B417819"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redovita  i  proaktivna  objava  dokumenata  upravljanja  imovinom  na  internetskoj stranici grada,</w:t>
      </w:r>
    </w:p>
    <w:p w14:paraId="5B41781A" w14:textId="77777777" w:rsidR="0071494D" w:rsidRPr="006D1CDA" w:rsidRDefault="0071494D"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redoviti pregledi imovine radi nadgledanja i planiranja održavanja,</w:t>
      </w:r>
    </w:p>
    <w:p w14:paraId="5B41781B" w14:textId="77777777" w:rsidR="0071494D" w:rsidRPr="006D1CDA" w:rsidRDefault="00635A10" w:rsidP="00635A10">
      <w:pPr>
        <w:pStyle w:val="Odlomakpopisa"/>
        <w:numPr>
          <w:ilvl w:val="0"/>
          <w:numId w:val="4"/>
        </w:num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čuvanje zapisa o nekretninama.</w:t>
      </w:r>
    </w:p>
    <w:p w14:paraId="5B41781C"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 </w:t>
      </w:r>
    </w:p>
    <w:p w14:paraId="5B41781D" w14:textId="77777777" w:rsidR="00635A10" w:rsidRPr="006D1CDA" w:rsidRDefault="00635A10" w:rsidP="0071494D">
      <w:pPr>
        <w:spacing w:after="0" w:line="240" w:lineRule="auto"/>
        <w:jc w:val="both"/>
        <w:rPr>
          <w:rFonts w:ascii="Times New Roman" w:hAnsi="Times New Roman" w:cs="Times New Roman"/>
          <w:sz w:val="20"/>
          <w:szCs w:val="20"/>
        </w:rPr>
      </w:pPr>
    </w:p>
    <w:p w14:paraId="09F9CEFD" w14:textId="77777777" w:rsidR="006D1CDA" w:rsidRDefault="006D1CDA">
      <w:pPr>
        <w:rPr>
          <w:rFonts w:ascii="Times New Roman" w:eastAsiaTheme="majorEastAsia" w:hAnsi="Times New Roman" w:cs="Times New Roman"/>
          <w:b/>
          <w:bCs/>
          <w:spacing w:val="5"/>
          <w:kern w:val="28"/>
          <w:sz w:val="24"/>
          <w:szCs w:val="52"/>
        </w:rPr>
      </w:pPr>
      <w:r>
        <w:rPr>
          <w:rFonts w:cs="Times New Roman"/>
        </w:rPr>
        <w:br w:type="page"/>
      </w:r>
    </w:p>
    <w:p w14:paraId="5B41781E" w14:textId="78DB23D0" w:rsidR="0071494D" w:rsidRPr="006D1CDA" w:rsidRDefault="006D1CDA" w:rsidP="00635A10">
      <w:pPr>
        <w:pStyle w:val="Naslov"/>
        <w:rPr>
          <w:rFonts w:cs="Times New Roman"/>
        </w:rPr>
      </w:pPr>
      <w:bookmarkStart w:id="9" w:name="_Toc115439279"/>
      <w:r w:rsidRPr="006D1CDA">
        <w:rPr>
          <w:rFonts w:cs="Times New Roman"/>
        </w:rPr>
        <w:lastRenderedPageBreak/>
        <w:t>Zemljišta</w:t>
      </w:r>
      <w:bookmarkEnd w:id="9"/>
    </w:p>
    <w:p w14:paraId="5B41781F" w14:textId="77777777" w:rsidR="0071494D" w:rsidRPr="006D1CDA" w:rsidRDefault="0071494D" w:rsidP="0071494D">
      <w:pPr>
        <w:spacing w:after="0" w:line="240" w:lineRule="auto"/>
        <w:jc w:val="both"/>
        <w:rPr>
          <w:rFonts w:ascii="Times New Roman" w:hAnsi="Times New Roman" w:cs="Times New Roman"/>
          <w:sz w:val="20"/>
          <w:szCs w:val="20"/>
        </w:rPr>
      </w:pPr>
    </w:p>
    <w:p w14:paraId="5B417820" w14:textId="0C5114A6"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Grad </w:t>
      </w:r>
      <w:r w:rsidR="00635A10" w:rsidRPr="006D1CDA">
        <w:rPr>
          <w:rFonts w:ascii="Times New Roman" w:hAnsi="Times New Roman" w:cs="Times New Roman"/>
          <w:sz w:val="20"/>
          <w:szCs w:val="20"/>
        </w:rPr>
        <w:t>redovno</w:t>
      </w:r>
      <w:r w:rsidRPr="006D1CDA">
        <w:rPr>
          <w:rFonts w:ascii="Times New Roman" w:hAnsi="Times New Roman" w:cs="Times New Roman"/>
          <w:sz w:val="20"/>
          <w:szCs w:val="20"/>
        </w:rPr>
        <w:t xml:space="preserve"> provodi model upravljanja imovinom. Popisuju se jedinice imovine, inventura stalno traje i dopunjuje se.</w:t>
      </w:r>
      <w:r w:rsidR="00D81F9D" w:rsidRPr="006D1CDA">
        <w:rPr>
          <w:rFonts w:ascii="Times New Roman" w:hAnsi="Times New Roman" w:cs="Times New Roman"/>
          <w:sz w:val="20"/>
          <w:szCs w:val="20"/>
        </w:rPr>
        <w:t xml:space="preserve"> Trenutno u registru nekretnina ima evidentirane </w:t>
      </w:r>
      <w:r w:rsidR="00B844C1" w:rsidRPr="006D1CDA">
        <w:rPr>
          <w:rFonts w:ascii="Times New Roman" w:hAnsi="Times New Roman" w:cs="Times New Roman"/>
          <w:sz w:val="20"/>
          <w:szCs w:val="20"/>
        </w:rPr>
        <w:t>3199</w:t>
      </w:r>
      <w:r w:rsidR="00D81F9D" w:rsidRPr="006D1CDA">
        <w:rPr>
          <w:rFonts w:ascii="Times New Roman" w:hAnsi="Times New Roman" w:cs="Times New Roman"/>
          <w:sz w:val="20"/>
          <w:szCs w:val="20"/>
        </w:rPr>
        <w:t xml:space="preserve"> zemljišne čestice ukupne površine </w:t>
      </w:r>
      <w:r w:rsidR="00B844C1" w:rsidRPr="006D1CDA">
        <w:rPr>
          <w:rFonts w:ascii="Times New Roman" w:hAnsi="Times New Roman" w:cs="Times New Roman"/>
          <w:sz w:val="20"/>
          <w:szCs w:val="20"/>
        </w:rPr>
        <w:t>6.877.791</w:t>
      </w:r>
      <w:r w:rsidR="00D81F9D" w:rsidRPr="006D1CDA">
        <w:rPr>
          <w:rFonts w:ascii="Times New Roman" w:hAnsi="Times New Roman" w:cs="Times New Roman"/>
          <w:sz w:val="20"/>
          <w:szCs w:val="20"/>
        </w:rPr>
        <w:t xml:space="preserve"> m</w:t>
      </w:r>
      <w:r w:rsidR="00D81F9D" w:rsidRPr="006D1CDA">
        <w:rPr>
          <w:rFonts w:ascii="Times New Roman" w:hAnsi="Times New Roman" w:cs="Times New Roman"/>
          <w:sz w:val="20"/>
          <w:szCs w:val="20"/>
          <w:vertAlign w:val="superscript"/>
        </w:rPr>
        <w:t>2</w:t>
      </w:r>
      <w:r w:rsidR="00B844C1" w:rsidRPr="006D1CDA">
        <w:rPr>
          <w:rFonts w:ascii="Times New Roman" w:hAnsi="Times New Roman" w:cs="Times New Roman"/>
          <w:sz w:val="20"/>
          <w:szCs w:val="20"/>
        </w:rPr>
        <w:t xml:space="preserve">, od čega je kao vlasništvo Grada Bakra upisano ukupno </w:t>
      </w:r>
      <w:r w:rsidR="00F00A36" w:rsidRPr="006D1CDA">
        <w:rPr>
          <w:rFonts w:ascii="Times New Roman" w:hAnsi="Times New Roman" w:cs="Times New Roman"/>
          <w:sz w:val="20"/>
          <w:szCs w:val="20"/>
        </w:rPr>
        <w:t>1413 nekretnina površine 2.676.317 m</w:t>
      </w:r>
      <w:r w:rsidR="00F00A36" w:rsidRPr="006D1CDA">
        <w:rPr>
          <w:rFonts w:ascii="Times New Roman" w:hAnsi="Times New Roman" w:cs="Times New Roman"/>
          <w:sz w:val="20"/>
          <w:szCs w:val="20"/>
          <w:vertAlign w:val="superscript"/>
        </w:rPr>
        <w:t>2</w:t>
      </w:r>
      <w:r w:rsidR="00F00A36" w:rsidRPr="006D1CDA">
        <w:rPr>
          <w:rFonts w:ascii="Times New Roman" w:hAnsi="Times New Roman" w:cs="Times New Roman"/>
          <w:sz w:val="20"/>
          <w:szCs w:val="20"/>
        </w:rPr>
        <w:t>. Navedeni podaci ne uključuju nekretnine pod nerazvrstanim cestama.</w:t>
      </w:r>
    </w:p>
    <w:p w14:paraId="5B417821" w14:textId="77777777" w:rsidR="00635A10" w:rsidRPr="006D1CDA" w:rsidRDefault="00635A10" w:rsidP="00635A10">
      <w:pPr>
        <w:spacing w:after="0" w:line="240" w:lineRule="auto"/>
        <w:ind w:firstLine="708"/>
        <w:jc w:val="both"/>
        <w:rPr>
          <w:rFonts w:ascii="Times New Roman" w:hAnsi="Times New Roman" w:cs="Times New Roman"/>
          <w:sz w:val="20"/>
          <w:szCs w:val="20"/>
        </w:rPr>
      </w:pPr>
    </w:p>
    <w:p w14:paraId="5B417822"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Vrši se procjena nekretnina pojedinačno, na temelju elaborata izrađenog od strane ovlaštenog procjenitelja. Podaci o nekretninama se neprestano usklađuju</w:t>
      </w:r>
      <w:r w:rsidR="00635A10" w:rsidRPr="006D1CDA">
        <w:rPr>
          <w:rFonts w:ascii="Times New Roman" w:hAnsi="Times New Roman" w:cs="Times New Roman"/>
          <w:sz w:val="20"/>
          <w:szCs w:val="20"/>
        </w:rPr>
        <w:t>,</w:t>
      </w:r>
      <w:r w:rsidRPr="006D1CDA">
        <w:rPr>
          <w:rFonts w:ascii="Times New Roman" w:hAnsi="Times New Roman" w:cs="Times New Roman"/>
          <w:sz w:val="20"/>
          <w:szCs w:val="20"/>
        </w:rPr>
        <w:t xml:space="preserve"> unose se promjene vezano uz prodaju nekretnina, kupnju nekretnina, povrat imovine, izgradnju, upotrebu, ulaganja i sl.</w:t>
      </w:r>
      <w:r w:rsidR="00D81F9D" w:rsidRPr="006D1CDA">
        <w:rPr>
          <w:rFonts w:ascii="Times New Roman" w:hAnsi="Times New Roman" w:cs="Times New Roman"/>
          <w:sz w:val="20"/>
          <w:szCs w:val="20"/>
        </w:rPr>
        <w:t xml:space="preserve"> U planu je, nakon zaprimanja relevantnih podataka od strane Porezne uprave Ministarstva financija, sva zemljišta za koja nije navedena pojedinačna knjigovodstvena vrijednost, razvrstati sukladno prostornom planu te tako utvrditi njenu tržišnu vrijednost.</w:t>
      </w:r>
    </w:p>
    <w:p w14:paraId="5B417823" w14:textId="77777777" w:rsidR="0071494D" w:rsidRPr="006D1CDA" w:rsidRDefault="0071494D" w:rsidP="0071494D">
      <w:pPr>
        <w:spacing w:after="0" w:line="240" w:lineRule="auto"/>
        <w:jc w:val="both"/>
        <w:rPr>
          <w:rFonts w:ascii="Times New Roman" w:hAnsi="Times New Roman" w:cs="Times New Roman"/>
          <w:sz w:val="20"/>
          <w:szCs w:val="20"/>
        </w:rPr>
      </w:pPr>
    </w:p>
    <w:p w14:paraId="5B417824" w14:textId="25A7A09D" w:rsidR="0071494D" w:rsidRPr="006D1CDA" w:rsidRDefault="006D1CDA" w:rsidP="00635A10">
      <w:pPr>
        <w:pStyle w:val="Naslov"/>
        <w:rPr>
          <w:rFonts w:cs="Times New Roman"/>
        </w:rPr>
      </w:pPr>
      <w:bookmarkStart w:id="10" w:name="_Toc115439280"/>
      <w:r w:rsidRPr="006D1CDA">
        <w:rPr>
          <w:rFonts w:cs="Times New Roman"/>
        </w:rPr>
        <w:t>Uvjeti prodaje</w:t>
      </w:r>
      <w:bookmarkEnd w:id="10"/>
    </w:p>
    <w:p w14:paraId="5B417825" w14:textId="15A07DF2"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Raspolaganje nekretninama vrši se isključivo temeljem provedenih javnih natječaja, osim u slučajevima kada je to posebnim zakonima dru</w:t>
      </w:r>
      <w:r w:rsidR="00F00A36" w:rsidRPr="006D1CDA">
        <w:rPr>
          <w:rFonts w:ascii="Times New Roman" w:hAnsi="Times New Roman" w:cs="Times New Roman"/>
          <w:sz w:val="20"/>
          <w:szCs w:val="20"/>
        </w:rPr>
        <w:t>ga</w:t>
      </w:r>
      <w:r w:rsidRPr="006D1CDA">
        <w:rPr>
          <w:rFonts w:ascii="Times New Roman" w:hAnsi="Times New Roman" w:cs="Times New Roman"/>
          <w:sz w:val="20"/>
          <w:szCs w:val="20"/>
        </w:rPr>
        <w:t>čije uređeno.</w:t>
      </w:r>
    </w:p>
    <w:p w14:paraId="5B417826" w14:textId="77777777" w:rsidR="00635A10" w:rsidRPr="006D1CDA" w:rsidRDefault="00635A10" w:rsidP="00635A10">
      <w:pPr>
        <w:spacing w:after="0" w:line="240" w:lineRule="auto"/>
        <w:ind w:firstLine="708"/>
        <w:jc w:val="both"/>
        <w:rPr>
          <w:rFonts w:ascii="Times New Roman" w:hAnsi="Times New Roman" w:cs="Times New Roman"/>
          <w:sz w:val="20"/>
          <w:szCs w:val="20"/>
        </w:rPr>
      </w:pPr>
    </w:p>
    <w:p w14:paraId="5B417827"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Javni natječaji za prodaju nekretnina objavljuju se kako u javnim glasilima, tako i na </w:t>
      </w:r>
      <w:r w:rsidR="00635A10" w:rsidRPr="006D1CDA">
        <w:rPr>
          <w:rFonts w:ascii="Times New Roman" w:hAnsi="Times New Roman" w:cs="Times New Roman"/>
          <w:sz w:val="20"/>
          <w:szCs w:val="20"/>
        </w:rPr>
        <w:t>mrežnim</w:t>
      </w:r>
      <w:r w:rsidRPr="006D1CDA">
        <w:rPr>
          <w:rFonts w:ascii="Times New Roman" w:hAnsi="Times New Roman" w:cs="Times New Roman"/>
          <w:sz w:val="20"/>
          <w:szCs w:val="20"/>
        </w:rPr>
        <w:t xml:space="preserve"> Grada, zainteresirane osobe se obavještavaju o istima. Najčešće se na prodaju izlažu zemljišta za gradnju, potom okućnice, zemljišta ispod nekretnina koje su legalizirane, odnosno za koji je izdan akt o gradnji po posebnim propisima te stare ruševine.</w:t>
      </w:r>
    </w:p>
    <w:p w14:paraId="5B417828" w14:textId="77777777" w:rsidR="00635A10" w:rsidRPr="006D1CDA" w:rsidRDefault="00635A10" w:rsidP="00635A10">
      <w:pPr>
        <w:spacing w:after="0" w:line="240" w:lineRule="auto"/>
        <w:ind w:firstLine="708"/>
        <w:jc w:val="both"/>
        <w:rPr>
          <w:rFonts w:ascii="Times New Roman" w:hAnsi="Times New Roman" w:cs="Times New Roman"/>
          <w:sz w:val="20"/>
          <w:szCs w:val="20"/>
        </w:rPr>
      </w:pPr>
    </w:p>
    <w:p w14:paraId="5B417829"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Grad raspisuje i </w:t>
      </w:r>
      <w:r w:rsidR="00635A10" w:rsidRPr="006D1CDA">
        <w:rPr>
          <w:rFonts w:ascii="Times New Roman" w:hAnsi="Times New Roman" w:cs="Times New Roman"/>
          <w:sz w:val="20"/>
          <w:szCs w:val="20"/>
        </w:rPr>
        <w:t xml:space="preserve">javne </w:t>
      </w:r>
      <w:r w:rsidRPr="006D1CDA">
        <w:rPr>
          <w:rFonts w:ascii="Times New Roman" w:hAnsi="Times New Roman" w:cs="Times New Roman"/>
          <w:sz w:val="20"/>
          <w:szCs w:val="20"/>
        </w:rPr>
        <w:t>natječaje za zakup zemljišta.</w:t>
      </w:r>
    </w:p>
    <w:p w14:paraId="5B41782A" w14:textId="77777777" w:rsidR="0071494D" w:rsidRPr="006D1CDA" w:rsidRDefault="0071494D" w:rsidP="0071494D">
      <w:pPr>
        <w:spacing w:after="0" w:line="240" w:lineRule="auto"/>
        <w:jc w:val="both"/>
        <w:rPr>
          <w:rFonts w:ascii="Times New Roman" w:hAnsi="Times New Roman" w:cs="Times New Roman"/>
          <w:sz w:val="20"/>
          <w:szCs w:val="20"/>
        </w:rPr>
      </w:pPr>
    </w:p>
    <w:p w14:paraId="5B41782B" w14:textId="77777777" w:rsidR="0071494D" w:rsidRPr="006D1CDA" w:rsidRDefault="00635A10"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Uz sve javne natječaje zainteresiram strankama dostavljaju se, osim općih uvjeta koji se javno objavljuju, i svi pisani</w:t>
      </w:r>
      <w:r w:rsidR="0071494D" w:rsidRPr="006D1CDA">
        <w:rPr>
          <w:rFonts w:ascii="Times New Roman" w:hAnsi="Times New Roman" w:cs="Times New Roman"/>
          <w:sz w:val="20"/>
          <w:szCs w:val="20"/>
        </w:rPr>
        <w:t xml:space="preserve"> poda</w:t>
      </w:r>
      <w:r w:rsidR="00D81F9D" w:rsidRPr="006D1CDA">
        <w:rPr>
          <w:rFonts w:ascii="Times New Roman" w:hAnsi="Times New Roman" w:cs="Times New Roman"/>
          <w:sz w:val="20"/>
          <w:szCs w:val="20"/>
        </w:rPr>
        <w:t>ci</w:t>
      </w:r>
      <w:r w:rsidR="0071494D" w:rsidRPr="006D1CDA">
        <w:rPr>
          <w:rFonts w:ascii="Times New Roman" w:hAnsi="Times New Roman" w:cs="Times New Roman"/>
          <w:sz w:val="20"/>
          <w:szCs w:val="20"/>
        </w:rPr>
        <w:t xml:space="preserve"> o statusu nekretnina, mogućnosti gradnje, komunalnoj opremljenosti, prostornim planovima na snazi. Svaka pojedina nekretnina koja se izlaže na prodaju u opisnom dijelu sadrži detaljne podatke, dok se u grafičkom dijelu može vidjeti gdje se ista nalazi u prostoru kao i katastarski prikaz.</w:t>
      </w:r>
    </w:p>
    <w:p w14:paraId="5B41782C" w14:textId="77777777" w:rsidR="0071494D" w:rsidRPr="006D1CDA" w:rsidRDefault="0071494D" w:rsidP="0071494D">
      <w:pPr>
        <w:spacing w:after="0" w:line="240" w:lineRule="auto"/>
        <w:jc w:val="both"/>
        <w:rPr>
          <w:rFonts w:ascii="Times New Roman" w:hAnsi="Times New Roman" w:cs="Times New Roman"/>
          <w:sz w:val="20"/>
          <w:szCs w:val="20"/>
        </w:rPr>
      </w:pPr>
    </w:p>
    <w:p w14:paraId="5B41782D"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Prihodi od zemljišta se u poslovnim knjigama iskazuju za one nekretnine koje su prodane putem javnih natječaja i temeljem sklopljenih ugovora dane u zakup.</w:t>
      </w:r>
    </w:p>
    <w:p w14:paraId="5B41782E" w14:textId="77777777" w:rsidR="0071494D" w:rsidRPr="006D1CDA" w:rsidRDefault="0071494D" w:rsidP="0071494D">
      <w:pPr>
        <w:spacing w:after="0" w:line="240" w:lineRule="auto"/>
        <w:jc w:val="both"/>
        <w:rPr>
          <w:rFonts w:ascii="Times New Roman" w:hAnsi="Times New Roman" w:cs="Times New Roman"/>
          <w:sz w:val="20"/>
          <w:szCs w:val="20"/>
        </w:rPr>
      </w:pPr>
    </w:p>
    <w:p w14:paraId="5B41782F" w14:textId="4F69BF6B" w:rsidR="0071494D" w:rsidRPr="006D1CDA" w:rsidRDefault="006D1CDA" w:rsidP="00635A10">
      <w:pPr>
        <w:pStyle w:val="Naslov"/>
        <w:rPr>
          <w:rFonts w:cs="Times New Roman"/>
        </w:rPr>
      </w:pPr>
      <w:bookmarkStart w:id="11" w:name="_Toc115439281"/>
      <w:r w:rsidRPr="006D1CDA">
        <w:rPr>
          <w:rFonts w:cs="Times New Roman"/>
        </w:rPr>
        <w:t>Ulaganja</w:t>
      </w:r>
      <w:bookmarkEnd w:id="11"/>
    </w:p>
    <w:p w14:paraId="5B417830"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Grad </w:t>
      </w:r>
      <w:r w:rsidR="00635A10" w:rsidRPr="006D1CDA">
        <w:rPr>
          <w:rFonts w:ascii="Times New Roman" w:hAnsi="Times New Roman" w:cs="Times New Roman"/>
          <w:sz w:val="20"/>
          <w:szCs w:val="20"/>
        </w:rPr>
        <w:t>kontinuirano</w:t>
      </w:r>
      <w:r w:rsidRPr="006D1CDA">
        <w:rPr>
          <w:rFonts w:ascii="Times New Roman" w:hAnsi="Times New Roman" w:cs="Times New Roman"/>
          <w:sz w:val="20"/>
          <w:szCs w:val="20"/>
        </w:rPr>
        <w:t xml:space="preserve"> ulaže u nekretnine u svom vlasništvu/suvlasništvu. Sva ulaganja su iskazana u knjigovodstvenim evidencijama. Prilikom ulaganja u zajedničke dijelove nekretnina, Grad u istima sudjeluje sukladno svojem suvlasničkom omjeru.</w:t>
      </w:r>
    </w:p>
    <w:p w14:paraId="5B417831" w14:textId="77777777" w:rsidR="00635A10" w:rsidRPr="006D1CDA" w:rsidRDefault="00635A10" w:rsidP="00635A10">
      <w:pPr>
        <w:spacing w:after="0" w:line="240" w:lineRule="auto"/>
        <w:ind w:firstLine="708"/>
        <w:jc w:val="both"/>
        <w:rPr>
          <w:rFonts w:ascii="Times New Roman" w:hAnsi="Times New Roman" w:cs="Times New Roman"/>
          <w:sz w:val="20"/>
          <w:szCs w:val="20"/>
        </w:rPr>
      </w:pPr>
    </w:p>
    <w:p w14:paraId="5B417832" w14:textId="77777777" w:rsidR="0071494D" w:rsidRPr="006D1CDA" w:rsidRDefault="0071494D" w:rsidP="00635A10">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Zemljišta u vlasništvu grada generiraju trošak u slučajevima ul</w:t>
      </w:r>
      <w:r w:rsidR="00635A10" w:rsidRPr="006D1CDA">
        <w:rPr>
          <w:rFonts w:ascii="Times New Roman" w:hAnsi="Times New Roman" w:cs="Times New Roman"/>
          <w:sz w:val="20"/>
          <w:szCs w:val="20"/>
        </w:rPr>
        <w:t>aganja u iste. Sva ulaganja pra</w:t>
      </w:r>
      <w:r w:rsidRPr="006D1CDA">
        <w:rPr>
          <w:rFonts w:ascii="Times New Roman" w:hAnsi="Times New Roman" w:cs="Times New Roman"/>
          <w:sz w:val="20"/>
          <w:szCs w:val="20"/>
        </w:rPr>
        <w:t>ti i knjigovodstvena evidencija na način da se povećava vrijednost imovine.</w:t>
      </w:r>
    </w:p>
    <w:p w14:paraId="5B417833" w14:textId="77777777" w:rsidR="0071494D" w:rsidRPr="006D1CDA" w:rsidRDefault="0071494D" w:rsidP="0071494D">
      <w:pPr>
        <w:spacing w:after="0" w:line="240" w:lineRule="auto"/>
        <w:jc w:val="both"/>
        <w:rPr>
          <w:rFonts w:ascii="Times New Roman" w:hAnsi="Times New Roman" w:cs="Times New Roman"/>
          <w:sz w:val="20"/>
          <w:szCs w:val="20"/>
        </w:rPr>
      </w:pPr>
    </w:p>
    <w:p w14:paraId="5B417834" w14:textId="59E56BB5" w:rsidR="0071494D" w:rsidRPr="006D1CDA" w:rsidRDefault="006D1CDA" w:rsidP="00D81F9D">
      <w:pPr>
        <w:pStyle w:val="Naslov"/>
        <w:rPr>
          <w:rFonts w:cs="Times New Roman"/>
        </w:rPr>
      </w:pPr>
      <w:bookmarkStart w:id="12" w:name="_Toc115439282"/>
      <w:r w:rsidRPr="006D1CDA">
        <w:rPr>
          <w:rFonts w:cs="Times New Roman"/>
        </w:rPr>
        <w:t>Hipoteke</w:t>
      </w:r>
      <w:bookmarkEnd w:id="12"/>
    </w:p>
    <w:p w14:paraId="5B417835" w14:textId="77777777" w:rsidR="0071494D" w:rsidRPr="006D1CDA" w:rsidRDefault="0071494D" w:rsidP="00D81F9D">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Nekretnine u vlasništvu Grada nisu opterećene hipotekama. </w:t>
      </w:r>
    </w:p>
    <w:p w14:paraId="5B417836"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 </w:t>
      </w:r>
    </w:p>
    <w:p w14:paraId="5B417837" w14:textId="4E5FFF7A" w:rsidR="0071494D" w:rsidRPr="005418B8" w:rsidRDefault="006D1CDA" w:rsidP="00D81F9D">
      <w:pPr>
        <w:pStyle w:val="Naslov"/>
        <w:rPr>
          <w:rFonts w:cs="Times New Roman"/>
        </w:rPr>
      </w:pPr>
      <w:bookmarkStart w:id="13" w:name="_Toc115439283"/>
      <w:r w:rsidRPr="005418B8">
        <w:rPr>
          <w:rFonts w:cs="Times New Roman"/>
        </w:rPr>
        <w:lastRenderedPageBreak/>
        <w:t>Poslovni prostori</w:t>
      </w:r>
      <w:bookmarkEnd w:id="13"/>
    </w:p>
    <w:p w14:paraId="5B417838" w14:textId="77777777" w:rsidR="0071494D" w:rsidRPr="005418B8" w:rsidRDefault="00D81F9D" w:rsidP="0071494D">
      <w:pPr>
        <w:spacing w:after="0" w:line="240" w:lineRule="auto"/>
        <w:jc w:val="both"/>
        <w:rPr>
          <w:rFonts w:ascii="Times New Roman" w:hAnsi="Times New Roman" w:cs="Times New Roman"/>
          <w:sz w:val="20"/>
          <w:szCs w:val="20"/>
        </w:rPr>
      </w:pPr>
      <w:r w:rsidRPr="005418B8">
        <w:rPr>
          <w:rFonts w:ascii="Times New Roman" w:hAnsi="Times New Roman" w:cs="Times New Roman"/>
          <w:sz w:val="20"/>
          <w:szCs w:val="20"/>
        </w:rPr>
        <w:tab/>
        <w:t>Od ukupno 84 poslovna prostora površine 6.992 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w:t>
      </w:r>
      <w:r w:rsidR="00F3708C" w:rsidRPr="005418B8">
        <w:rPr>
          <w:rFonts w:ascii="Times New Roman" w:hAnsi="Times New Roman" w:cs="Times New Roman"/>
          <w:sz w:val="20"/>
          <w:szCs w:val="20"/>
        </w:rPr>
        <w:t>dva</w:t>
      </w:r>
      <w:r w:rsidRPr="005418B8">
        <w:rPr>
          <w:rFonts w:ascii="Times New Roman" w:hAnsi="Times New Roman" w:cs="Times New Roman"/>
          <w:sz w:val="20"/>
          <w:szCs w:val="20"/>
        </w:rPr>
        <w:t xml:space="preserve"> poslovn</w:t>
      </w:r>
      <w:r w:rsidR="00F3708C" w:rsidRPr="005418B8">
        <w:rPr>
          <w:rFonts w:ascii="Times New Roman" w:hAnsi="Times New Roman" w:cs="Times New Roman"/>
          <w:sz w:val="20"/>
          <w:szCs w:val="20"/>
        </w:rPr>
        <w:t>a</w:t>
      </w:r>
      <w:r w:rsidRPr="005418B8">
        <w:rPr>
          <w:rFonts w:ascii="Times New Roman" w:hAnsi="Times New Roman" w:cs="Times New Roman"/>
          <w:sz w:val="20"/>
          <w:szCs w:val="20"/>
        </w:rPr>
        <w:t xml:space="preserve"> prostor</w:t>
      </w:r>
      <w:r w:rsidR="00F3708C" w:rsidRPr="005418B8">
        <w:rPr>
          <w:rFonts w:ascii="Times New Roman" w:hAnsi="Times New Roman" w:cs="Times New Roman"/>
          <w:sz w:val="20"/>
          <w:szCs w:val="20"/>
        </w:rPr>
        <w:t>a</w:t>
      </w:r>
      <w:r w:rsidRPr="005418B8">
        <w:rPr>
          <w:rFonts w:ascii="Times New Roman" w:hAnsi="Times New Roman" w:cs="Times New Roman"/>
          <w:sz w:val="20"/>
          <w:szCs w:val="20"/>
        </w:rPr>
        <w:t xml:space="preserve"> površine 1.1</w:t>
      </w:r>
      <w:r w:rsidR="007D01E3" w:rsidRPr="005418B8">
        <w:rPr>
          <w:rFonts w:ascii="Times New Roman" w:hAnsi="Times New Roman" w:cs="Times New Roman"/>
          <w:sz w:val="20"/>
          <w:szCs w:val="20"/>
        </w:rPr>
        <w:t>89,09</w:t>
      </w:r>
      <w:r w:rsidR="00F3708C" w:rsidRPr="005418B8">
        <w:rPr>
          <w:rFonts w:ascii="Times New Roman" w:hAnsi="Times New Roman" w:cs="Times New Roman"/>
          <w:sz w:val="20"/>
          <w:szCs w:val="20"/>
        </w:rPr>
        <w:t xml:space="preserve"> </w:t>
      </w:r>
      <w:r w:rsidRPr="005418B8">
        <w:rPr>
          <w:rFonts w:ascii="Times New Roman" w:hAnsi="Times New Roman" w:cs="Times New Roman"/>
          <w:sz w:val="20"/>
          <w:szCs w:val="20"/>
        </w:rPr>
        <w:t>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(upravnu zgradu) koristi Grad za svoje potrebe, četiri poslovna prostora površine 1.275 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koriste proračunski korisnici i trgovačko društvo u vlasništvu Grada bez plaćanja zakupnine, jedan poslovni prostor površine 50m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koristi tijelo državne uprave uz utvrđenu zakupninu, 38 poslovnih prostora površine 1.337 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koriste udruge koje djeluju na području Grada, 33 poslovna prostora površine 1.782 m</w:t>
      </w:r>
      <w:r w:rsidRPr="005418B8">
        <w:rPr>
          <w:rFonts w:ascii="Times New Roman" w:hAnsi="Times New Roman" w:cs="Times New Roman"/>
          <w:sz w:val="20"/>
          <w:szCs w:val="20"/>
          <w:vertAlign w:val="superscript"/>
        </w:rPr>
        <w:t>2</w:t>
      </w:r>
      <w:r w:rsidRPr="005418B8">
        <w:rPr>
          <w:rFonts w:ascii="Times New Roman" w:hAnsi="Times New Roman" w:cs="Times New Roman"/>
          <w:sz w:val="20"/>
          <w:szCs w:val="20"/>
        </w:rPr>
        <w:t xml:space="preserve"> koriste drugi subjekti uz ugovorenu zakupninu, a sedam poslovnih prostora </w:t>
      </w:r>
      <w:r w:rsidR="00F3708C" w:rsidRPr="005418B8">
        <w:rPr>
          <w:rFonts w:ascii="Times New Roman" w:hAnsi="Times New Roman" w:cs="Times New Roman"/>
          <w:sz w:val="20"/>
          <w:szCs w:val="20"/>
        </w:rPr>
        <w:t>trenutno se ne koristi. Od neiskorištenih prostora, četiri su u postupku prodaje i zakupa, za dva je u tijeku uređenje.</w:t>
      </w:r>
    </w:p>
    <w:p w14:paraId="5B417839" w14:textId="77777777" w:rsidR="00D81F9D" w:rsidRPr="005418B8" w:rsidRDefault="00D81F9D" w:rsidP="00D81F9D">
      <w:pPr>
        <w:spacing w:after="0" w:line="240" w:lineRule="auto"/>
        <w:ind w:firstLine="708"/>
        <w:jc w:val="both"/>
        <w:rPr>
          <w:rFonts w:ascii="Times New Roman" w:hAnsi="Times New Roman" w:cs="Times New Roman"/>
          <w:sz w:val="20"/>
          <w:szCs w:val="20"/>
        </w:rPr>
      </w:pPr>
    </w:p>
    <w:p w14:paraId="5B41783A" w14:textId="77777777" w:rsidR="0071494D" w:rsidRPr="006D1CDA" w:rsidRDefault="00F3708C" w:rsidP="00F3708C">
      <w:pPr>
        <w:spacing w:after="0" w:line="240" w:lineRule="auto"/>
        <w:ind w:firstLine="708"/>
        <w:jc w:val="both"/>
        <w:rPr>
          <w:rFonts w:ascii="Times New Roman" w:hAnsi="Times New Roman" w:cs="Times New Roman"/>
          <w:sz w:val="20"/>
          <w:szCs w:val="20"/>
        </w:rPr>
      </w:pPr>
      <w:r w:rsidRPr="005418B8">
        <w:rPr>
          <w:rFonts w:ascii="Times New Roman" w:hAnsi="Times New Roman" w:cs="Times New Roman"/>
          <w:sz w:val="20"/>
          <w:szCs w:val="20"/>
        </w:rPr>
        <w:t>Za sve poslovne</w:t>
      </w:r>
      <w:r w:rsidRPr="006D1CDA">
        <w:rPr>
          <w:rFonts w:ascii="Times New Roman" w:hAnsi="Times New Roman" w:cs="Times New Roman"/>
          <w:sz w:val="20"/>
          <w:szCs w:val="20"/>
        </w:rPr>
        <w:t xml:space="preserve"> prostore sređeno je imovinskopravno stanje</w:t>
      </w:r>
      <w:r w:rsidR="0071494D" w:rsidRPr="006D1CDA">
        <w:rPr>
          <w:rFonts w:ascii="Times New Roman" w:hAnsi="Times New Roman" w:cs="Times New Roman"/>
          <w:sz w:val="20"/>
          <w:szCs w:val="20"/>
        </w:rPr>
        <w:t>.</w:t>
      </w:r>
    </w:p>
    <w:p w14:paraId="5B41783B" w14:textId="77777777" w:rsidR="0071494D" w:rsidRPr="006D1CDA" w:rsidRDefault="0071494D" w:rsidP="0071494D">
      <w:pPr>
        <w:spacing w:after="0" w:line="240" w:lineRule="auto"/>
        <w:jc w:val="both"/>
        <w:rPr>
          <w:rFonts w:ascii="Times New Roman" w:hAnsi="Times New Roman" w:cs="Times New Roman"/>
          <w:sz w:val="20"/>
          <w:szCs w:val="20"/>
        </w:rPr>
      </w:pPr>
    </w:p>
    <w:p w14:paraId="5B41783C" w14:textId="7489EC1F" w:rsidR="0071494D" w:rsidRPr="006D1CDA" w:rsidRDefault="006D1CDA" w:rsidP="00F3708C">
      <w:pPr>
        <w:pStyle w:val="Naslov"/>
        <w:rPr>
          <w:rFonts w:cs="Times New Roman"/>
        </w:rPr>
      </w:pPr>
      <w:bookmarkStart w:id="14" w:name="_Toc115439284"/>
      <w:r w:rsidRPr="006D1CDA">
        <w:rPr>
          <w:rFonts w:cs="Times New Roman"/>
        </w:rPr>
        <w:t>Uvjeti prodaje poslovnih prostora</w:t>
      </w:r>
      <w:bookmarkEnd w:id="14"/>
    </w:p>
    <w:p w14:paraId="5B41783D" w14:textId="6E843888" w:rsidR="0071494D" w:rsidRPr="006D1CDA" w:rsidRDefault="0071494D" w:rsidP="00F3708C">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U tijeku </w:t>
      </w:r>
      <w:r w:rsidR="008C59CA" w:rsidRPr="006D1CDA">
        <w:rPr>
          <w:rFonts w:ascii="Times New Roman" w:hAnsi="Times New Roman" w:cs="Times New Roman"/>
          <w:sz w:val="20"/>
          <w:szCs w:val="20"/>
        </w:rPr>
        <w:t>2022</w:t>
      </w:r>
      <w:r w:rsidR="00F3708C" w:rsidRPr="006D1CDA">
        <w:rPr>
          <w:rFonts w:ascii="Times New Roman" w:hAnsi="Times New Roman" w:cs="Times New Roman"/>
          <w:sz w:val="20"/>
          <w:szCs w:val="20"/>
        </w:rPr>
        <w:t>.</w:t>
      </w:r>
      <w:r w:rsidRPr="006D1CDA">
        <w:rPr>
          <w:rFonts w:ascii="Times New Roman" w:hAnsi="Times New Roman" w:cs="Times New Roman"/>
          <w:sz w:val="20"/>
          <w:szCs w:val="20"/>
        </w:rPr>
        <w:t>-</w:t>
      </w:r>
      <w:r w:rsidR="008C59CA" w:rsidRPr="006D1CDA">
        <w:rPr>
          <w:rFonts w:ascii="Times New Roman" w:hAnsi="Times New Roman" w:cs="Times New Roman"/>
          <w:sz w:val="20"/>
          <w:szCs w:val="20"/>
        </w:rPr>
        <w:t>2027</w:t>
      </w:r>
      <w:r w:rsidRPr="006D1CDA">
        <w:rPr>
          <w:rFonts w:ascii="Times New Roman" w:hAnsi="Times New Roman" w:cs="Times New Roman"/>
          <w:sz w:val="20"/>
          <w:szCs w:val="20"/>
        </w:rPr>
        <w:t xml:space="preserve">. godine planira se </w:t>
      </w:r>
      <w:r w:rsidR="00F3708C" w:rsidRPr="006D1CDA">
        <w:rPr>
          <w:rFonts w:ascii="Times New Roman" w:hAnsi="Times New Roman" w:cs="Times New Roman"/>
          <w:sz w:val="20"/>
          <w:szCs w:val="20"/>
        </w:rPr>
        <w:t>sastaviti</w:t>
      </w:r>
      <w:r w:rsidRPr="006D1CDA">
        <w:rPr>
          <w:rFonts w:ascii="Times New Roman" w:hAnsi="Times New Roman" w:cs="Times New Roman"/>
          <w:sz w:val="20"/>
          <w:szCs w:val="20"/>
        </w:rPr>
        <w:t xml:space="preserve"> popis poslovnih prostora za prodaju, i to za sve one poslovne prostore za koje </w:t>
      </w:r>
      <w:r w:rsidR="00F3708C" w:rsidRPr="006D1CDA">
        <w:rPr>
          <w:rFonts w:ascii="Times New Roman" w:hAnsi="Times New Roman" w:cs="Times New Roman"/>
          <w:sz w:val="20"/>
          <w:szCs w:val="20"/>
        </w:rPr>
        <w:t>G</w:t>
      </w:r>
      <w:r w:rsidRPr="006D1CDA">
        <w:rPr>
          <w:rFonts w:ascii="Times New Roman" w:hAnsi="Times New Roman" w:cs="Times New Roman"/>
          <w:sz w:val="20"/>
          <w:szCs w:val="20"/>
        </w:rPr>
        <w:t>radsko vijeće Grada Bakra, sukladno pozitivnim propisima, utvrdi da ne predstavljaju perspektivnu imovinu koju je važno zadržati u vlasništvu Grada.</w:t>
      </w:r>
    </w:p>
    <w:p w14:paraId="5B41783E" w14:textId="77777777" w:rsidR="0071494D" w:rsidRPr="006D1CDA" w:rsidRDefault="0071494D" w:rsidP="0071494D">
      <w:pPr>
        <w:spacing w:after="0" w:line="240" w:lineRule="auto"/>
        <w:jc w:val="both"/>
        <w:rPr>
          <w:rFonts w:ascii="Times New Roman" w:hAnsi="Times New Roman" w:cs="Times New Roman"/>
          <w:sz w:val="20"/>
          <w:szCs w:val="20"/>
        </w:rPr>
      </w:pPr>
    </w:p>
    <w:p w14:paraId="5B41783F" w14:textId="4BAF5C0F" w:rsidR="0071494D" w:rsidRPr="006D1CDA" w:rsidRDefault="006D1CDA" w:rsidP="00F3708C">
      <w:pPr>
        <w:pStyle w:val="Naslov"/>
        <w:rPr>
          <w:rFonts w:cs="Times New Roman"/>
        </w:rPr>
      </w:pPr>
      <w:bookmarkStart w:id="15" w:name="_Toc115439285"/>
      <w:r w:rsidRPr="006D1CDA">
        <w:rPr>
          <w:rFonts w:cs="Times New Roman"/>
        </w:rPr>
        <w:t>Zakupni odnosi</w:t>
      </w:r>
      <w:bookmarkEnd w:id="15"/>
    </w:p>
    <w:p w14:paraId="5B417840" w14:textId="77777777" w:rsidR="0071494D" w:rsidRPr="006D1CDA" w:rsidRDefault="0071494D" w:rsidP="0071494D">
      <w:pPr>
        <w:spacing w:after="0" w:line="240" w:lineRule="auto"/>
        <w:jc w:val="both"/>
        <w:rPr>
          <w:rFonts w:ascii="Times New Roman" w:hAnsi="Times New Roman" w:cs="Times New Roman"/>
          <w:sz w:val="20"/>
          <w:szCs w:val="20"/>
        </w:rPr>
      </w:pPr>
    </w:p>
    <w:p w14:paraId="5B417841" w14:textId="77777777" w:rsidR="0071494D" w:rsidRPr="006D1CDA" w:rsidRDefault="0071494D" w:rsidP="00F3708C">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Za zakup poslovnih prostora u vlasništvu Grada primjenj</w:t>
      </w:r>
      <w:r w:rsidR="00F3708C" w:rsidRPr="006D1CDA">
        <w:rPr>
          <w:rFonts w:ascii="Times New Roman" w:hAnsi="Times New Roman" w:cs="Times New Roman"/>
          <w:sz w:val="20"/>
          <w:szCs w:val="20"/>
        </w:rPr>
        <w:t>uje se načelo javnosti i jedin</w:t>
      </w:r>
      <w:r w:rsidRPr="006D1CDA">
        <w:rPr>
          <w:rFonts w:ascii="Times New Roman" w:hAnsi="Times New Roman" w:cs="Times New Roman"/>
          <w:sz w:val="20"/>
          <w:szCs w:val="20"/>
        </w:rPr>
        <w:t xml:space="preserve">stvenog raspolaganja. Odlukom o zakupu </w:t>
      </w:r>
      <w:r w:rsidR="00F3708C" w:rsidRPr="006D1CDA">
        <w:rPr>
          <w:rFonts w:ascii="Times New Roman" w:hAnsi="Times New Roman" w:cs="Times New Roman"/>
          <w:sz w:val="20"/>
          <w:szCs w:val="20"/>
        </w:rPr>
        <w:t xml:space="preserve">poslovnog prostora na području Grada Bakra utvrđeni su jednoobrazni i jedinstveni kriteriji za određivanje minimalne zakupnine, </w:t>
      </w:r>
      <w:r w:rsidRPr="006D1CDA">
        <w:rPr>
          <w:rFonts w:ascii="Times New Roman" w:hAnsi="Times New Roman" w:cs="Times New Roman"/>
          <w:sz w:val="20"/>
          <w:szCs w:val="20"/>
        </w:rPr>
        <w:t>uvjete i postupak javnog natječaja za zakup, prav</w:t>
      </w:r>
      <w:r w:rsidR="00F3708C" w:rsidRPr="006D1CDA">
        <w:rPr>
          <w:rFonts w:ascii="Times New Roman" w:hAnsi="Times New Roman" w:cs="Times New Roman"/>
          <w:sz w:val="20"/>
          <w:szCs w:val="20"/>
        </w:rPr>
        <w:t>a i obveze zakupodavca i zakup</w:t>
      </w:r>
      <w:r w:rsidRPr="006D1CDA">
        <w:rPr>
          <w:rFonts w:ascii="Times New Roman" w:hAnsi="Times New Roman" w:cs="Times New Roman"/>
          <w:sz w:val="20"/>
          <w:szCs w:val="20"/>
        </w:rPr>
        <w:t>nika, zakup</w:t>
      </w:r>
      <w:r w:rsidR="00F3708C" w:rsidRPr="006D1CDA">
        <w:rPr>
          <w:rFonts w:ascii="Times New Roman" w:hAnsi="Times New Roman" w:cs="Times New Roman"/>
          <w:sz w:val="20"/>
          <w:szCs w:val="20"/>
        </w:rPr>
        <w:t>ninu, djelatnost, ulaganja i druge bitne elemente za davanje poslovnih prostora u zakup.</w:t>
      </w:r>
    </w:p>
    <w:p w14:paraId="5B417842" w14:textId="77777777" w:rsidR="00F3708C" w:rsidRPr="006D1CDA" w:rsidRDefault="00F3708C" w:rsidP="00F3708C">
      <w:pPr>
        <w:spacing w:after="0" w:line="240" w:lineRule="auto"/>
        <w:ind w:firstLine="708"/>
        <w:jc w:val="both"/>
        <w:rPr>
          <w:rFonts w:ascii="Times New Roman" w:hAnsi="Times New Roman" w:cs="Times New Roman"/>
          <w:sz w:val="20"/>
          <w:szCs w:val="20"/>
        </w:rPr>
      </w:pPr>
    </w:p>
    <w:p w14:paraId="5B417843" w14:textId="77777777" w:rsidR="0071494D" w:rsidRPr="006D1CDA" w:rsidRDefault="005214C8" w:rsidP="00F3708C">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Određene su zone</w:t>
      </w:r>
      <w:r w:rsidR="0071494D" w:rsidRPr="006D1CDA">
        <w:rPr>
          <w:rFonts w:ascii="Times New Roman" w:hAnsi="Times New Roman" w:cs="Times New Roman"/>
          <w:sz w:val="20"/>
          <w:szCs w:val="20"/>
        </w:rPr>
        <w:t xml:space="preserve"> za utvrđivanje iznosa zakupnine (</w:t>
      </w:r>
      <w:r w:rsidRPr="006D1CDA">
        <w:rPr>
          <w:rFonts w:ascii="Times New Roman" w:hAnsi="Times New Roman" w:cs="Times New Roman"/>
          <w:sz w:val="20"/>
          <w:szCs w:val="20"/>
        </w:rPr>
        <w:t>5</w:t>
      </w:r>
      <w:r w:rsidR="0071494D" w:rsidRPr="006D1CDA">
        <w:rPr>
          <w:rFonts w:ascii="Times New Roman" w:hAnsi="Times New Roman" w:cs="Times New Roman"/>
          <w:sz w:val="20"/>
          <w:szCs w:val="20"/>
        </w:rPr>
        <w:t xml:space="preserve"> zon</w:t>
      </w:r>
      <w:r w:rsidRPr="006D1CDA">
        <w:rPr>
          <w:rFonts w:ascii="Times New Roman" w:hAnsi="Times New Roman" w:cs="Times New Roman"/>
          <w:sz w:val="20"/>
          <w:szCs w:val="20"/>
        </w:rPr>
        <w:t>a</w:t>
      </w:r>
      <w:r w:rsidR="0071494D" w:rsidRPr="006D1CDA">
        <w:rPr>
          <w:rFonts w:ascii="Times New Roman" w:hAnsi="Times New Roman" w:cs="Times New Roman"/>
          <w:sz w:val="20"/>
          <w:szCs w:val="20"/>
        </w:rPr>
        <w:t xml:space="preserve"> na području Grada Bakra) kao i jedinična cijena zakupnine po m² razvrstane prema zoni i djelatnosti koja se obavlja u pojedinom prostoru .</w:t>
      </w:r>
    </w:p>
    <w:p w14:paraId="5B417844" w14:textId="77777777" w:rsidR="00F3708C" w:rsidRPr="006D1CDA" w:rsidRDefault="00F3708C" w:rsidP="00F3708C">
      <w:pPr>
        <w:spacing w:after="0" w:line="240" w:lineRule="auto"/>
        <w:ind w:firstLine="708"/>
        <w:jc w:val="both"/>
        <w:rPr>
          <w:rFonts w:ascii="Times New Roman" w:hAnsi="Times New Roman" w:cs="Times New Roman"/>
          <w:sz w:val="20"/>
          <w:szCs w:val="20"/>
        </w:rPr>
      </w:pPr>
    </w:p>
    <w:p w14:paraId="5B417845" w14:textId="77777777" w:rsidR="0071494D" w:rsidRPr="006D1CDA" w:rsidRDefault="0071494D" w:rsidP="00F3708C">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U svrhu poticanja poduzetništva i pomaganja zakupcima te za</w:t>
      </w:r>
      <w:r w:rsidR="00F3708C" w:rsidRPr="006D1CDA">
        <w:rPr>
          <w:rFonts w:ascii="Times New Roman" w:hAnsi="Times New Roman" w:cs="Times New Roman"/>
          <w:sz w:val="20"/>
          <w:szCs w:val="20"/>
        </w:rPr>
        <w:t xml:space="preserve">državanja radnih mjesta, osigurava se </w:t>
      </w:r>
      <w:r w:rsidR="005214C8" w:rsidRPr="006D1CDA">
        <w:rPr>
          <w:rFonts w:ascii="Times New Roman" w:hAnsi="Times New Roman" w:cs="Times New Roman"/>
          <w:sz w:val="20"/>
          <w:szCs w:val="20"/>
        </w:rPr>
        <w:t>privremeno smanjenje zakupnine, ali se i izmjenama Odluke o zakupu poslovnog prostora na području Grada Bakra uvjeti za utvrđivanje minimalne zakupnine usklađuju sa stvarnim stanjem na terenu kako bi poduzetnici koji djeluju u tim prostorima ostali konkurentni.</w:t>
      </w:r>
    </w:p>
    <w:p w14:paraId="5B417846" w14:textId="77777777" w:rsidR="0071494D" w:rsidRPr="006D1CDA" w:rsidRDefault="0071494D" w:rsidP="0071494D">
      <w:pPr>
        <w:spacing w:after="0" w:line="240" w:lineRule="auto"/>
        <w:jc w:val="both"/>
        <w:rPr>
          <w:rFonts w:ascii="Times New Roman" w:hAnsi="Times New Roman" w:cs="Times New Roman"/>
          <w:sz w:val="20"/>
          <w:szCs w:val="20"/>
        </w:rPr>
      </w:pPr>
    </w:p>
    <w:p w14:paraId="5B417847" w14:textId="77777777" w:rsidR="0071494D" w:rsidRPr="006D1CDA" w:rsidRDefault="0071494D" w:rsidP="005214C8">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Grad vodi postupke naplate potraživanja s osnova neplaćenih zakupnina kao i sudske postupke radi raskida ugovora, ispražnjenja i predaje u posjed poslovnih prostora u posjed.</w:t>
      </w:r>
    </w:p>
    <w:p w14:paraId="5B417848" w14:textId="77777777" w:rsidR="0071494D" w:rsidRPr="006D1CDA" w:rsidRDefault="0071494D" w:rsidP="0071494D">
      <w:pPr>
        <w:spacing w:after="0" w:line="240" w:lineRule="auto"/>
        <w:jc w:val="both"/>
        <w:rPr>
          <w:rFonts w:ascii="Times New Roman" w:hAnsi="Times New Roman" w:cs="Times New Roman"/>
          <w:sz w:val="20"/>
          <w:szCs w:val="20"/>
        </w:rPr>
      </w:pPr>
    </w:p>
    <w:p w14:paraId="5B417849" w14:textId="77777777" w:rsidR="0071494D" w:rsidRPr="006D1CDA" w:rsidRDefault="0071494D" w:rsidP="005214C8">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Analitička evidencija, prihodi i rashodi se vode po pojedinoj jedinici imovine. Pod prihodima se evidentira zakupnina, dok rashodovnu stranu tereti priču</w:t>
      </w:r>
      <w:r w:rsidR="005214C8" w:rsidRPr="006D1CDA">
        <w:rPr>
          <w:rFonts w:ascii="Times New Roman" w:hAnsi="Times New Roman" w:cs="Times New Roman"/>
          <w:sz w:val="20"/>
          <w:szCs w:val="20"/>
        </w:rPr>
        <w:t>va i eventualno ulaganje u pos</w:t>
      </w:r>
      <w:r w:rsidRPr="006D1CDA">
        <w:rPr>
          <w:rFonts w:ascii="Times New Roman" w:hAnsi="Times New Roman" w:cs="Times New Roman"/>
          <w:sz w:val="20"/>
          <w:szCs w:val="20"/>
        </w:rPr>
        <w:t>lovni prostor.</w:t>
      </w:r>
    </w:p>
    <w:p w14:paraId="5B41784A" w14:textId="77777777" w:rsidR="0071494D" w:rsidRPr="006D1CDA" w:rsidRDefault="0071494D" w:rsidP="0071494D">
      <w:pPr>
        <w:spacing w:after="0" w:line="240" w:lineRule="auto"/>
        <w:jc w:val="both"/>
        <w:rPr>
          <w:rFonts w:ascii="Times New Roman" w:hAnsi="Times New Roman" w:cs="Times New Roman"/>
          <w:sz w:val="20"/>
          <w:szCs w:val="20"/>
        </w:rPr>
      </w:pPr>
      <w:r w:rsidRPr="006D1CDA">
        <w:rPr>
          <w:rFonts w:ascii="Times New Roman" w:hAnsi="Times New Roman" w:cs="Times New Roman"/>
          <w:sz w:val="20"/>
          <w:szCs w:val="20"/>
        </w:rPr>
        <w:t xml:space="preserve"> </w:t>
      </w:r>
    </w:p>
    <w:p w14:paraId="5B41784B" w14:textId="1E2D34A2" w:rsidR="0071494D" w:rsidRPr="006D1CDA" w:rsidRDefault="006D1CDA" w:rsidP="005214C8">
      <w:pPr>
        <w:pStyle w:val="Naslov"/>
        <w:rPr>
          <w:rFonts w:cs="Times New Roman"/>
        </w:rPr>
      </w:pPr>
      <w:bookmarkStart w:id="16" w:name="_Toc115439286"/>
      <w:r w:rsidRPr="006D1CDA">
        <w:rPr>
          <w:rFonts w:cs="Times New Roman"/>
        </w:rPr>
        <w:t>Stanovi</w:t>
      </w:r>
      <w:bookmarkEnd w:id="16"/>
    </w:p>
    <w:p w14:paraId="5B41784C" w14:textId="49F5CF3D" w:rsidR="0071494D" w:rsidRPr="006D1CDA" w:rsidRDefault="0071494D" w:rsidP="005214C8">
      <w:pPr>
        <w:spacing w:after="0" w:line="240" w:lineRule="auto"/>
        <w:ind w:firstLine="708"/>
        <w:jc w:val="both"/>
        <w:rPr>
          <w:rFonts w:ascii="Times New Roman" w:hAnsi="Times New Roman" w:cs="Times New Roman"/>
          <w:sz w:val="20"/>
          <w:szCs w:val="20"/>
        </w:rPr>
      </w:pPr>
      <w:bookmarkStart w:id="17" w:name="_Hlk115437191"/>
      <w:r w:rsidRPr="006D1CDA">
        <w:rPr>
          <w:rFonts w:ascii="Times New Roman" w:hAnsi="Times New Roman" w:cs="Times New Roman"/>
          <w:sz w:val="20"/>
          <w:szCs w:val="20"/>
        </w:rPr>
        <w:t>Grad trenut</w:t>
      </w:r>
      <w:r w:rsidR="005214C8" w:rsidRPr="006D1CDA">
        <w:rPr>
          <w:rFonts w:ascii="Times New Roman" w:hAnsi="Times New Roman" w:cs="Times New Roman"/>
          <w:sz w:val="20"/>
          <w:szCs w:val="20"/>
        </w:rPr>
        <w:t xml:space="preserve">no raspolaže s </w:t>
      </w:r>
      <w:r w:rsidR="004D0705">
        <w:rPr>
          <w:rFonts w:ascii="Times New Roman" w:hAnsi="Times New Roman" w:cs="Times New Roman"/>
          <w:sz w:val="20"/>
          <w:szCs w:val="20"/>
        </w:rPr>
        <w:t>35</w:t>
      </w:r>
      <w:r w:rsidR="005214C8" w:rsidRPr="006D1CDA">
        <w:rPr>
          <w:rFonts w:ascii="Times New Roman" w:hAnsi="Times New Roman" w:cs="Times New Roman"/>
          <w:sz w:val="20"/>
          <w:szCs w:val="20"/>
        </w:rPr>
        <w:t xml:space="preserve"> stanova površine </w:t>
      </w:r>
      <w:r w:rsidR="004D0705">
        <w:rPr>
          <w:rFonts w:ascii="Times New Roman" w:hAnsi="Times New Roman" w:cs="Times New Roman"/>
          <w:sz w:val="20"/>
          <w:szCs w:val="20"/>
        </w:rPr>
        <w:t>1907</w:t>
      </w:r>
      <w:r w:rsidR="005214C8" w:rsidRPr="006D1CDA">
        <w:rPr>
          <w:rFonts w:ascii="Times New Roman" w:hAnsi="Times New Roman" w:cs="Times New Roman"/>
          <w:sz w:val="20"/>
          <w:szCs w:val="20"/>
        </w:rPr>
        <w:t xml:space="preserve"> m</w:t>
      </w:r>
      <w:r w:rsidR="005214C8" w:rsidRPr="006D1CDA">
        <w:rPr>
          <w:rFonts w:ascii="Times New Roman" w:hAnsi="Times New Roman" w:cs="Times New Roman"/>
          <w:sz w:val="20"/>
          <w:szCs w:val="20"/>
          <w:vertAlign w:val="superscript"/>
        </w:rPr>
        <w:t>2</w:t>
      </w:r>
      <w:r w:rsidR="005214C8" w:rsidRPr="006D1CDA">
        <w:rPr>
          <w:rFonts w:ascii="Times New Roman" w:hAnsi="Times New Roman" w:cs="Times New Roman"/>
          <w:sz w:val="20"/>
          <w:szCs w:val="20"/>
        </w:rPr>
        <w:t>, od kojih je 1</w:t>
      </w:r>
      <w:r w:rsidR="004D0705">
        <w:rPr>
          <w:rFonts w:ascii="Times New Roman" w:hAnsi="Times New Roman" w:cs="Times New Roman"/>
          <w:sz w:val="20"/>
          <w:szCs w:val="20"/>
        </w:rPr>
        <w:t>1</w:t>
      </w:r>
      <w:r w:rsidR="005214C8" w:rsidRPr="006D1CDA">
        <w:rPr>
          <w:rFonts w:ascii="Times New Roman" w:hAnsi="Times New Roman" w:cs="Times New Roman"/>
          <w:sz w:val="20"/>
          <w:szCs w:val="20"/>
        </w:rPr>
        <w:t xml:space="preserve"> stanova površine </w:t>
      </w:r>
      <w:r w:rsidR="004D0705">
        <w:rPr>
          <w:rFonts w:ascii="Times New Roman" w:hAnsi="Times New Roman" w:cs="Times New Roman"/>
          <w:sz w:val="20"/>
          <w:szCs w:val="20"/>
        </w:rPr>
        <w:t>648</w:t>
      </w:r>
      <w:r w:rsidR="005214C8" w:rsidRPr="006D1CDA">
        <w:rPr>
          <w:rFonts w:ascii="Times New Roman" w:hAnsi="Times New Roman" w:cs="Times New Roman"/>
          <w:sz w:val="20"/>
          <w:szCs w:val="20"/>
        </w:rPr>
        <w:t xml:space="preserve"> m</w:t>
      </w:r>
      <w:r w:rsidR="005214C8" w:rsidRPr="006D1CDA">
        <w:rPr>
          <w:rFonts w:ascii="Times New Roman" w:hAnsi="Times New Roman" w:cs="Times New Roman"/>
          <w:sz w:val="20"/>
          <w:szCs w:val="20"/>
          <w:vertAlign w:val="superscript"/>
        </w:rPr>
        <w:t>2</w:t>
      </w:r>
      <w:r w:rsidR="005214C8" w:rsidRPr="006D1CDA">
        <w:rPr>
          <w:rFonts w:ascii="Times New Roman" w:hAnsi="Times New Roman" w:cs="Times New Roman"/>
          <w:sz w:val="20"/>
          <w:szCs w:val="20"/>
        </w:rPr>
        <w:t xml:space="preserve"> dano u najam zaštićenim najmoprimcima, 19 stanova površine 9</w:t>
      </w:r>
      <w:r w:rsidR="004D0705">
        <w:rPr>
          <w:rFonts w:ascii="Times New Roman" w:hAnsi="Times New Roman" w:cs="Times New Roman"/>
          <w:sz w:val="20"/>
          <w:szCs w:val="20"/>
        </w:rPr>
        <w:t>69</w:t>
      </w:r>
      <w:r w:rsidR="005214C8" w:rsidRPr="006D1CDA">
        <w:rPr>
          <w:rFonts w:ascii="Times New Roman" w:hAnsi="Times New Roman" w:cs="Times New Roman"/>
          <w:sz w:val="20"/>
          <w:szCs w:val="20"/>
        </w:rPr>
        <w:t xml:space="preserve"> m</w:t>
      </w:r>
      <w:r w:rsidR="005214C8" w:rsidRPr="006D1CDA">
        <w:rPr>
          <w:rFonts w:ascii="Times New Roman" w:hAnsi="Times New Roman" w:cs="Times New Roman"/>
          <w:sz w:val="20"/>
          <w:szCs w:val="20"/>
          <w:vertAlign w:val="superscript"/>
        </w:rPr>
        <w:t>2</w:t>
      </w:r>
      <w:r w:rsidR="005214C8" w:rsidRPr="006D1CDA">
        <w:rPr>
          <w:rFonts w:ascii="Times New Roman" w:hAnsi="Times New Roman" w:cs="Times New Roman"/>
          <w:sz w:val="20"/>
          <w:szCs w:val="20"/>
        </w:rPr>
        <w:t xml:space="preserve"> je dano u najam po tržišnim uvjetima sa slobodno ugovorenom najamninom na temelju procjene ovlaštenog sudskog vještaka, a za </w:t>
      </w:r>
      <w:r w:rsidR="004D0705">
        <w:rPr>
          <w:rFonts w:ascii="Times New Roman" w:hAnsi="Times New Roman" w:cs="Times New Roman"/>
          <w:sz w:val="20"/>
          <w:szCs w:val="20"/>
        </w:rPr>
        <w:t>2</w:t>
      </w:r>
      <w:r w:rsidR="005214C8" w:rsidRPr="006D1CDA">
        <w:rPr>
          <w:rFonts w:ascii="Times New Roman" w:hAnsi="Times New Roman" w:cs="Times New Roman"/>
          <w:sz w:val="20"/>
          <w:szCs w:val="20"/>
        </w:rPr>
        <w:t xml:space="preserve"> stan</w:t>
      </w:r>
      <w:r w:rsidR="004D0705">
        <w:rPr>
          <w:rFonts w:ascii="Times New Roman" w:hAnsi="Times New Roman" w:cs="Times New Roman"/>
          <w:sz w:val="20"/>
          <w:szCs w:val="20"/>
        </w:rPr>
        <w:t>a</w:t>
      </w:r>
      <w:r w:rsidR="005214C8" w:rsidRPr="006D1CDA">
        <w:rPr>
          <w:rFonts w:ascii="Times New Roman" w:hAnsi="Times New Roman" w:cs="Times New Roman"/>
          <w:sz w:val="20"/>
          <w:szCs w:val="20"/>
        </w:rPr>
        <w:t xml:space="preserve"> je u tijeku postupak iseljenja</w:t>
      </w:r>
      <w:r w:rsidRPr="006D1CDA">
        <w:rPr>
          <w:rFonts w:ascii="Times New Roman" w:hAnsi="Times New Roman" w:cs="Times New Roman"/>
          <w:sz w:val="20"/>
          <w:szCs w:val="20"/>
        </w:rPr>
        <w:t xml:space="preserve">. </w:t>
      </w:r>
      <w:r w:rsidR="004D0705">
        <w:rPr>
          <w:rFonts w:ascii="Times New Roman" w:hAnsi="Times New Roman" w:cs="Times New Roman"/>
          <w:sz w:val="20"/>
          <w:szCs w:val="20"/>
        </w:rPr>
        <w:t>Tri stana ukupne površine 192 m</w:t>
      </w:r>
      <w:r w:rsidR="004D0705">
        <w:rPr>
          <w:rFonts w:ascii="Times New Roman" w:hAnsi="Times New Roman" w:cs="Times New Roman"/>
          <w:sz w:val="20"/>
          <w:szCs w:val="20"/>
          <w:vertAlign w:val="superscript"/>
        </w:rPr>
        <w:t>2</w:t>
      </w:r>
      <w:r w:rsidR="004D0705">
        <w:rPr>
          <w:rFonts w:ascii="Times New Roman" w:hAnsi="Times New Roman" w:cs="Times New Roman"/>
          <w:sz w:val="20"/>
          <w:szCs w:val="20"/>
        </w:rPr>
        <w:t xml:space="preserve"> trenutno su izvan upotrebe radi potrebe uređenja.</w:t>
      </w:r>
      <w:r w:rsidR="005214C8" w:rsidRPr="006D1CDA">
        <w:rPr>
          <w:rFonts w:ascii="Times New Roman" w:hAnsi="Times New Roman" w:cs="Times New Roman"/>
          <w:sz w:val="20"/>
          <w:szCs w:val="20"/>
        </w:rPr>
        <w:t xml:space="preserve"> Za sve stanove u vlasništvu Grada sređeno je imovinskopravno stanje.</w:t>
      </w:r>
    </w:p>
    <w:p w14:paraId="5B41784D" w14:textId="44B2E76A" w:rsidR="0071494D" w:rsidRPr="006D1CDA" w:rsidRDefault="006D1CDA" w:rsidP="005214C8">
      <w:pPr>
        <w:pStyle w:val="Naslov"/>
        <w:rPr>
          <w:rFonts w:cs="Times New Roman"/>
        </w:rPr>
      </w:pPr>
      <w:bookmarkStart w:id="18" w:name="_Toc115439287"/>
      <w:bookmarkEnd w:id="17"/>
      <w:r w:rsidRPr="006D1CDA">
        <w:rPr>
          <w:rFonts w:cs="Times New Roman"/>
        </w:rPr>
        <w:lastRenderedPageBreak/>
        <w:t>Uvjeti prodaje stanova</w:t>
      </w:r>
      <w:bookmarkEnd w:id="18"/>
    </w:p>
    <w:p w14:paraId="5B41784E" w14:textId="77777777" w:rsidR="0071494D" w:rsidRPr="006D1CDA" w:rsidRDefault="005214C8" w:rsidP="005214C8">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Mjesečni prihod Grada s osnove zaštićene najamnine je neznatan, dok se znatna sredstva iz proračuna koriste kako za održavanje zgrada u kojima Grad dolazi upisan kao vlasnik, tako i za plaćanje pričuve. Budući zadržavanje takvih stanova u vlasništvu Grada nije ekonomski isplativo, Gradskom vijeću predložiti će se otuđenje istih. Planira se donošenje odluke o prodaji svih stanova kod kojih godišnji prihodi iznose manje od 5% tržišne vrijednosti stana, a kojom bi se detaljno utvrdio način određivanja početne cijene stanova, obvezni sadržaj natječaja, način plaćanja kupoprodajne cijene, prano prvokupa te obveza prethodne ponude zaštićenom najmoprimcu stana. Početna prodajna cijena stana biti će određena od </w:t>
      </w:r>
      <w:r w:rsidR="007D01E3" w:rsidRPr="006D1CDA">
        <w:rPr>
          <w:rFonts w:ascii="Times New Roman" w:hAnsi="Times New Roman" w:cs="Times New Roman"/>
          <w:sz w:val="20"/>
          <w:szCs w:val="20"/>
        </w:rPr>
        <w:t xml:space="preserve">strane ovlaštenog sudskog vještaka. </w:t>
      </w:r>
    </w:p>
    <w:p w14:paraId="5B41784F" w14:textId="77777777" w:rsidR="0071494D" w:rsidRPr="006D1CDA" w:rsidRDefault="0071494D" w:rsidP="0071494D">
      <w:pPr>
        <w:spacing w:after="0" w:line="240" w:lineRule="auto"/>
        <w:jc w:val="both"/>
        <w:rPr>
          <w:rFonts w:ascii="Times New Roman" w:hAnsi="Times New Roman" w:cs="Times New Roman"/>
          <w:sz w:val="20"/>
          <w:szCs w:val="20"/>
        </w:rPr>
      </w:pPr>
    </w:p>
    <w:p w14:paraId="5B417850" w14:textId="77777777" w:rsidR="0071494D" w:rsidRPr="006D1CDA" w:rsidRDefault="0071494D" w:rsidP="007D01E3">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Grad vodi sudske sporove radi ispražnjenja i predaje u posjed stanova koji se koriste bez pravne osnove, kao i postupke naplate potraživanja.</w:t>
      </w:r>
    </w:p>
    <w:p w14:paraId="5B417851" w14:textId="77777777" w:rsidR="0071494D" w:rsidRPr="006D1CDA" w:rsidRDefault="0071494D" w:rsidP="0071494D">
      <w:pPr>
        <w:spacing w:after="0" w:line="240" w:lineRule="auto"/>
        <w:jc w:val="both"/>
        <w:rPr>
          <w:rFonts w:ascii="Times New Roman" w:hAnsi="Times New Roman" w:cs="Times New Roman"/>
          <w:sz w:val="20"/>
          <w:szCs w:val="20"/>
        </w:rPr>
      </w:pPr>
    </w:p>
    <w:p w14:paraId="5B417852" w14:textId="77777777" w:rsidR="0071494D" w:rsidRPr="006D1CDA" w:rsidRDefault="0071494D" w:rsidP="007D01E3">
      <w:pPr>
        <w:spacing w:after="0" w:line="240" w:lineRule="auto"/>
        <w:ind w:firstLine="708"/>
        <w:jc w:val="both"/>
        <w:rPr>
          <w:rFonts w:ascii="Times New Roman" w:hAnsi="Times New Roman" w:cs="Times New Roman"/>
          <w:sz w:val="20"/>
          <w:szCs w:val="20"/>
        </w:rPr>
      </w:pPr>
      <w:r w:rsidRPr="006D1CDA">
        <w:rPr>
          <w:rFonts w:ascii="Times New Roman" w:hAnsi="Times New Roman" w:cs="Times New Roman"/>
          <w:sz w:val="20"/>
          <w:szCs w:val="20"/>
        </w:rPr>
        <w:t xml:space="preserve">Analitička evidencija, prihodi i rashodi se vode po pojedinoj jedinici imovine. Pod prihodima se evidentira najamnina, dok rashodovnu stranu tereti pričuva </w:t>
      </w:r>
      <w:r w:rsidR="007D01E3" w:rsidRPr="006D1CDA">
        <w:rPr>
          <w:rFonts w:ascii="Times New Roman" w:hAnsi="Times New Roman" w:cs="Times New Roman"/>
          <w:sz w:val="20"/>
          <w:szCs w:val="20"/>
        </w:rPr>
        <w:t>i eventualno ulaganje u nekret</w:t>
      </w:r>
      <w:r w:rsidRPr="006D1CDA">
        <w:rPr>
          <w:rFonts w:ascii="Times New Roman" w:hAnsi="Times New Roman" w:cs="Times New Roman"/>
          <w:sz w:val="20"/>
          <w:szCs w:val="20"/>
        </w:rPr>
        <w:t>ninu.</w:t>
      </w:r>
    </w:p>
    <w:sectPr w:rsidR="0071494D" w:rsidRPr="006D1CDA" w:rsidSect="004512E2">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7857" w14:textId="77777777" w:rsidR="00585C41" w:rsidRDefault="00585C41" w:rsidP="007D01E3">
      <w:pPr>
        <w:spacing w:after="0" w:line="240" w:lineRule="auto"/>
      </w:pPr>
      <w:r>
        <w:separator/>
      </w:r>
    </w:p>
  </w:endnote>
  <w:endnote w:type="continuationSeparator" w:id="0">
    <w:p w14:paraId="5B417858" w14:textId="77777777" w:rsidR="00585C41" w:rsidRDefault="00585C41" w:rsidP="007D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53354470"/>
      <w:docPartObj>
        <w:docPartGallery w:val="Page Numbers (Bottom of Page)"/>
        <w:docPartUnique/>
      </w:docPartObj>
    </w:sdtPr>
    <w:sdtEndPr>
      <w:rPr>
        <w:rFonts w:ascii="Arial" w:hAnsi="Arial" w:cs="Arial"/>
        <w:sz w:val="20"/>
        <w:szCs w:val="20"/>
      </w:rPr>
    </w:sdtEndPr>
    <w:sdtContent>
      <w:p w14:paraId="5B417859" w14:textId="77777777" w:rsidR="007D01E3" w:rsidRPr="00455FFC" w:rsidRDefault="007D01E3">
        <w:pPr>
          <w:pStyle w:val="Podnoje"/>
          <w:jc w:val="right"/>
          <w:rPr>
            <w:rFonts w:ascii="Arial" w:eastAsiaTheme="majorEastAsia" w:hAnsi="Arial" w:cs="Arial"/>
            <w:sz w:val="20"/>
            <w:szCs w:val="20"/>
          </w:rPr>
        </w:pPr>
        <w:r w:rsidRPr="006D1CDA">
          <w:rPr>
            <w:rFonts w:ascii="Times New Roman" w:eastAsiaTheme="majorEastAsia" w:hAnsi="Times New Roman" w:cs="Times New Roman"/>
            <w:sz w:val="20"/>
            <w:szCs w:val="20"/>
          </w:rPr>
          <w:t xml:space="preserve">str. </w:t>
        </w:r>
        <w:r w:rsidRPr="006D1CDA">
          <w:rPr>
            <w:rFonts w:ascii="Times New Roman" w:eastAsiaTheme="minorEastAsia" w:hAnsi="Times New Roman" w:cs="Times New Roman"/>
            <w:sz w:val="20"/>
            <w:szCs w:val="20"/>
          </w:rPr>
          <w:fldChar w:fldCharType="begin"/>
        </w:r>
        <w:r w:rsidRPr="006D1CDA">
          <w:rPr>
            <w:rFonts w:ascii="Times New Roman" w:hAnsi="Times New Roman" w:cs="Times New Roman"/>
            <w:sz w:val="20"/>
            <w:szCs w:val="20"/>
          </w:rPr>
          <w:instrText>PAGE    \* MERGEFORMAT</w:instrText>
        </w:r>
        <w:r w:rsidRPr="006D1CDA">
          <w:rPr>
            <w:rFonts w:ascii="Times New Roman" w:eastAsiaTheme="minorEastAsia" w:hAnsi="Times New Roman" w:cs="Times New Roman"/>
            <w:sz w:val="20"/>
            <w:szCs w:val="20"/>
          </w:rPr>
          <w:fldChar w:fldCharType="separate"/>
        </w:r>
        <w:r w:rsidR="00874F20" w:rsidRPr="006D1CDA">
          <w:rPr>
            <w:rFonts w:ascii="Times New Roman" w:eastAsiaTheme="majorEastAsia" w:hAnsi="Times New Roman" w:cs="Times New Roman"/>
            <w:noProof/>
            <w:sz w:val="20"/>
            <w:szCs w:val="20"/>
          </w:rPr>
          <w:t>5</w:t>
        </w:r>
        <w:r w:rsidRPr="006D1CDA">
          <w:rPr>
            <w:rFonts w:ascii="Times New Roman" w:eastAsiaTheme="majorEastAsia" w:hAnsi="Times New Roman" w:cs="Times New Roman"/>
            <w:sz w:val="20"/>
            <w:szCs w:val="20"/>
          </w:rPr>
          <w:fldChar w:fldCharType="end"/>
        </w:r>
      </w:p>
    </w:sdtContent>
  </w:sdt>
  <w:p w14:paraId="5B41785A" w14:textId="77777777" w:rsidR="007D01E3" w:rsidRDefault="007D01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7855" w14:textId="77777777" w:rsidR="00585C41" w:rsidRDefault="00585C41" w:rsidP="007D01E3">
      <w:pPr>
        <w:spacing w:after="0" w:line="240" w:lineRule="auto"/>
      </w:pPr>
      <w:r>
        <w:separator/>
      </w:r>
    </w:p>
  </w:footnote>
  <w:footnote w:type="continuationSeparator" w:id="0">
    <w:p w14:paraId="5B417856" w14:textId="77777777" w:rsidR="00585C41" w:rsidRDefault="00585C41" w:rsidP="007D0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718"/>
    <w:multiLevelType w:val="hybridMultilevel"/>
    <w:tmpl w:val="8C8080B0"/>
    <w:lvl w:ilvl="0" w:tplc="90EA05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653A68"/>
    <w:multiLevelType w:val="hybridMultilevel"/>
    <w:tmpl w:val="C0D67BF6"/>
    <w:lvl w:ilvl="0" w:tplc="90EA05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CD22F5"/>
    <w:multiLevelType w:val="hybridMultilevel"/>
    <w:tmpl w:val="7572FBAC"/>
    <w:lvl w:ilvl="0" w:tplc="90EA05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2155FD7"/>
    <w:multiLevelType w:val="hybridMultilevel"/>
    <w:tmpl w:val="0EDC8362"/>
    <w:lvl w:ilvl="0" w:tplc="90EA050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4842195">
    <w:abstractNumId w:val="1"/>
  </w:num>
  <w:num w:numId="2" w16cid:durableId="1638336747">
    <w:abstractNumId w:val="0"/>
  </w:num>
  <w:num w:numId="3" w16cid:durableId="936861968">
    <w:abstractNumId w:val="2"/>
  </w:num>
  <w:num w:numId="4" w16cid:durableId="79784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4D"/>
    <w:rsid w:val="0006478F"/>
    <w:rsid w:val="00107396"/>
    <w:rsid w:val="0015165E"/>
    <w:rsid w:val="001D7AFA"/>
    <w:rsid w:val="002248F1"/>
    <w:rsid w:val="00292666"/>
    <w:rsid w:val="00292FBA"/>
    <w:rsid w:val="0037595B"/>
    <w:rsid w:val="003A26F8"/>
    <w:rsid w:val="003C14C6"/>
    <w:rsid w:val="004512E2"/>
    <w:rsid w:val="00455FFC"/>
    <w:rsid w:val="004D0705"/>
    <w:rsid w:val="005214C8"/>
    <w:rsid w:val="005418B8"/>
    <w:rsid w:val="00561781"/>
    <w:rsid w:val="0056617B"/>
    <w:rsid w:val="00584574"/>
    <w:rsid w:val="00585C41"/>
    <w:rsid w:val="005A0DF1"/>
    <w:rsid w:val="005E52D3"/>
    <w:rsid w:val="006245CA"/>
    <w:rsid w:val="00635A10"/>
    <w:rsid w:val="006D1CDA"/>
    <w:rsid w:val="006F00CE"/>
    <w:rsid w:val="00704404"/>
    <w:rsid w:val="0071494D"/>
    <w:rsid w:val="007541BA"/>
    <w:rsid w:val="007D01E3"/>
    <w:rsid w:val="00801F80"/>
    <w:rsid w:val="00816579"/>
    <w:rsid w:val="00874F20"/>
    <w:rsid w:val="008C59CA"/>
    <w:rsid w:val="008D1749"/>
    <w:rsid w:val="00924CAE"/>
    <w:rsid w:val="00925AEB"/>
    <w:rsid w:val="00A94A2F"/>
    <w:rsid w:val="00B74FA0"/>
    <w:rsid w:val="00B844C1"/>
    <w:rsid w:val="00CF4DE8"/>
    <w:rsid w:val="00D81F9D"/>
    <w:rsid w:val="00DB3177"/>
    <w:rsid w:val="00E12208"/>
    <w:rsid w:val="00E76708"/>
    <w:rsid w:val="00E969CB"/>
    <w:rsid w:val="00F00A36"/>
    <w:rsid w:val="00F3708C"/>
    <w:rsid w:val="00F914CF"/>
    <w:rsid w:val="00FA34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17754"/>
  <w15:docId w15:val="{5B6E8D85-2F35-4299-9180-E1001DAF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149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1494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slov1"/>
    <w:next w:val="Normal"/>
    <w:link w:val="NaslovChar"/>
    <w:autoRedefine/>
    <w:uiPriority w:val="10"/>
    <w:qFormat/>
    <w:rsid w:val="0071494D"/>
    <w:pPr>
      <w:pBdr>
        <w:bottom w:val="single" w:sz="8" w:space="4" w:color="4F81BD" w:themeColor="accent1"/>
      </w:pBdr>
      <w:spacing w:after="300" w:line="240" w:lineRule="auto"/>
      <w:contextualSpacing/>
    </w:pPr>
    <w:rPr>
      <w:rFonts w:ascii="Times New Roman" w:hAnsi="Times New Roman"/>
      <w:color w:val="auto"/>
      <w:spacing w:val="5"/>
      <w:kern w:val="28"/>
      <w:sz w:val="24"/>
      <w:szCs w:val="52"/>
    </w:rPr>
  </w:style>
  <w:style w:type="character" w:customStyle="1" w:styleId="NaslovChar">
    <w:name w:val="Naslov Char"/>
    <w:basedOn w:val="Zadanifontodlomka"/>
    <w:link w:val="Naslov"/>
    <w:uiPriority w:val="10"/>
    <w:rsid w:val="0071494D"/>
    <w:rPr>
      <w:rFonts w:ascii="Times New Roman" w:eastAsiaTheme="majorEastAsia" w:hAnsi="Times New Roman" w:cstheme="majorBidi"/>
      <w:b/>
      <w:bCs/>
      <w:spacing w:val="5"/>
      <w:kern w:val="28"/>
      <w:sz w:val="24"/>
      <w:szCs w:val="52"/>
    </w:rPr>
  </w:style>
  <w:style w:type="paragraph" w:styleId="Odlomakpopisa">
    <w:name w:val="List Paragraph"/>
    <w:basedOn w:val="Normal"/>
    <w:uiPriority w:val="34"/>
    <w:qFormat/>
    <w:rsid w:val="0015165E"/>
    <w:pPr>
      <w:ind w:left="720"/>
      <w:contextualSpacing/>
    </w:pPr>
  </w:style>
  <w:style w:type="character" w:customStyle="1" w:styleId="Naslov1Char">
    <w:name w:val="Naslov 1 Char"/>
    <w:basedOn w:val="Zadanifontodlomka"/>
    <w:link w:val="Naslov1"/>
    <w:uiPriority w:val="9"/>
    <w:rsid w:val="0071494D"/>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semiHidden/>
    <w:unhideWhenUsed/>
    <w:qFormat/>
    <w:rsid w:val="007D01E3"/>
    <w:pPr>
      <w:outlineLvl w:val="9"/>
    </w:pPr>
    <w:rPr>
      <w:lang w:eastAsia="hr-HR"/>
    </w:rPr>
  </w:style>
  <w:style w:type="paragraph" w:styleId="Sadraj1">
    <w:name w:val="toc 1"/>
    <w:basedOn w:val="Normal"/>
    <w:next w:val="Normal"/>
    <w:autoRedefine/>
    <w:uiPriority w:val="39"/>
    <w:unhideWhenUsed/>
    <w:rsid w:val="007D01E3"/>
    <w:pPr>
      <w:spacing w:after="100"/>
    </w:pPr>
  </w:style>
  <w:style w:type="character" w:styleId="Hiperveza">
    <w:name w:val="Hyperlink"/>
    <w:basedOn w:val="Zadanifontodlomka"/>
    <w:uiPriority w:val="99"/>
    <w:unhideWhenUsed/>
    <w:rsid w:val="007D01E3"/>
    <w:rPr>
      <w:color w:val="0000FF" w:themeColor="hyperlink"/>
      <w:u w:val="single"/>
    </w:rPr>
  </w:style>
  <w:style w:type="paragraph" w:styleId="Tekstbalonia">
    <w:name w:val="Balloon Text"/>
    <w:basedOn w:val="Normal"/>
    <w:link w:val="TekstbaloniaChar"/>
    <w:uiPriority w:val="99"/>
    <w:semiHidden/>
    <w:unhideWhenUsed/>
    <w:rsid w:val="007D01E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D01E3"/>
    <w:rPr>
      <w:rFonts w:ascii="Tahoma" w:hAnsi="Tahoma" w:cs="Tahoma"/>
      <w:sz w:val="16"/>
      <w:szCs w:val="16"/>
    </w:rPr>
  </w:style>
  <w:style w:type="paragraph" w:styleId="Zaglavlje">
    <w:name w:val="header"/>
    <w:basedOn w:val="Normal"/>
    <w:link w:val="ZaglavljeChar"/>
    <w:uiPriority w:val="99"/>
    <w:unhideWhenUsed/>
    <w:rsid w:val="007D01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D01E3"/>
  </w:style>
  <w:style w:type="paragraph" w:styleId="Podnoje">
    <w:name w:val="footer"/>
    <w:basedOn w:val="Normal"/>
    <w:link w:val="PodnojeChar"/>
    <w:uiPriority w:val="99"/>
    <w:unhideWhenUsed/>
    <w:rsid w:val="007D01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EAFC-C29B-4A09-8EAD-A5FB0C50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3574</Words>
  <Characters>20376</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Polić</dc:creator>
  <cp:lastModifiedBy>Viktor Polić</cp:lastModifiedBy>
  <cp:revision>8</cp:revision>
  <cp:lastPrinted>2016-01-29T13:36:00Z</cp:lastPrinted>
  <dcterms:created xsi:type="dcterms:W3CDTF">2022-09-30T10:53:00Z</dcterms:created>
  <dcterms:modified xsi:type="dcterms:W3CDTF">2022-10-03T08:21:00Z</dcterms:modified>
</cp:coreProperties>
</file>