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86C4" w14:textId="321F28FD" w:rsidR="00155CF6" w:rsidRDefault="00155CF6" w:rsidP="00155CF6">
      <w:pPr>
        <w:jc w:val="right"/>
        <w:rPr>
          <w:rFonts w:ascii="Times New Roman" w:eastAsia="Calibri" w:hAnsi="Times New Roman" w:cs="Times New Roman"/>
          <w:kern w:val="0"/>
        </w:rPr>
      </w:pPr>
      <w:r>
        <w:rPr>
          <w:rFonts w:ascii="Times New Roman" w:eastAsia="Calibri" w:hAnsi="Times New Roman" w:cs="Times New Roman"/>
          <w:kern w:val="0"/>
        </w:rPr>
        <w:tab/>
        <w:t>-prijedlog</w:t>
      </w:r>
    </w:p>
    <w:p w14:paraId="5BE3A3D3" w14:textId="0E4FC08A" w:rsidR="00304451" w:rsidRPr="00BF4375" w:rsidRDefault="00304451" w:rsidP="00304451">
      <w:pPr>
        <w:jc w:val="both"/>
        <w:rPr>
          <w:rFonts w:ascii="Times New Roman" w:eastAsia="Calibri" w:hAnsi="Times New Roman" w:cs="Times New Roman"/>
          <w:kern w:val="0"/>
        </w:rPr>
      </w:pPr>
      <w:r w:rsidRPr="00BF4375">
        <w:rPr>
          <w:rFonts w:ascii="Times New Roman" w:eastAsia="Calibri" w:hAnsi="Times New Roman" w:cs="Times New Roman"/>
          <w:kern w:val="0"/>
        </w:rPr>
        <w:t>Temeljem članka 17. stavka 1. podstavak 1. Zakona o sustavu civilne zaštite („Narodne novine“ broj 82/15., 118/18., 31/20. 20/21. i 114/22. ), Pravilnika o nositeljima, sadržaju i postupcima izrade planskih dokumenata u civilnoj zaštiti te načinu informiranja javnosti u postupku njihovog donošenja („Narodne novine“ br. 66/21. ) i članka 30.</w:t>
      </w:r>
      <w:r w:rsidRPr="00BF4375">
        <w:rPr>
          <w:rFonts w:ascii="Times New Roman" w:eastAsia="Times New Roman" w:hAnsi="Times New Roman" w:cs="Times New Roman"/>
          <w:kern w:val="0"/>
          <w:lang w:eastAsia="hr-HR"/>
        </w:rPr>
        <w:t xml:space="preserve"> Statuta Grada Bakra („</w:t>
      </w:r>
      <w:r w:rsidRPr="00BF4375">
        <w:rPr>
          <w:rFonts w:ascii="Times New Roman" w:eastAsia="Calibri" w:hAnsi="Times New Roman" w:cs="Times New Roman"/>
          <w:kern w:val="0"/>
        </w:rPr>
        <w:t>Službene novine Grada Bakra“ broj 4/18., 12/18., 4/20., 3/21</w:t>
      </w:r>
      <w:r w:rsidR="00DD221E" w:rsidRPr="00BF4375">
        <w:rPr>
          <w:rFonts w:ascii="Times New Roman" w:eastAsia="Calibri" w:hAnsi="Times New Roman" w:cs="Times New Roman"/>
          <w:kern w:val="0"/>
        </w:rPr>
        <w:t>.,</w:t>
      </w:r>
      <w:r w:rsidRPr="00BF4375">
        <w:rPr>
          <w:rFonts w:ascii="Times New Roman" w:eastAsia="Calibri" w:hAnsi="Times New Roman" w:cs="Times New Roman"/>
          <w:kern w:val="0"/>
        </w:rPr>
        <w:t xml:space="preserve"> 14/21.</w:t>
      </w:r>
      <w:r w:rsidR="00DD221E" w:rsidRPr="00BF4375">
        <w:rPr>
          <w:rFonts w:ascii="Times New Roman" w:eastAsia="Calibri" w:hAnsi="Times New Roman" w:cs="Times New Roman"/>
          <w:kern w:val="0"/>
        </w:rPr>
        <w:t>, 10/23., 13/23., 14/23, 15/23.- pročišćeni tekst</w:t>
      </w:r>
      <w:r w:rsidRPr="00BF4375">
        <w:rPr>
          <w:rFonts w:ascii="Times New Roman" w:eastAsia="Calibri" w:hAnsi="Times New Roman" w:cs="Times New Roman"/>
          <w:kern w:val="0"/>
        </w:rPr>
        <w:t xml:space="preserve">), Gradsko vijeće Grada Bakra, na </w:t>
      </w:r>
      <w:r w:rsidR="00155CF6">
        <w:rPr>
          <w:rFonts w:ascii="Times New Roman" w:eastAsia="Calibri" w:hAnsi="Times New Roman" w:cs="Times New Roman"/>
          <w:kern w:val="0"/>
        </w:rPr>
        <w:t>__</w:t>
      </w:r>
      <w:r w:rsidRPr="00BF4375">
        <w:rPr>
          <w:rFonts w:ascii="Times New Roman" w:eastAsia="Calibri" w:hAnsi="Times New Roman" w:cs="Times New Roman"/>
          <w:kern w:val="0"/>
        </w:rPr>
        <w:t xml:space="preserve"> sjednici održanoj </w:t>
      </w:r>
      <w:r w:rsidR="00155CF6">
        <w:rPr>
          <w:rFonts w:ascii="Times New Roman" w:eastAsia="Calibri" w:hAnsi="Times New Roman" w:cs="Times New Roman"/>
          <w:kern w:val="0"/>
        </w:rPr>
        <w:t>__________</w:t>
      </w:r>
      <w:r w:rsidRPr="00BF4375">
        <w:rPr>
          <w:rFonts w:ascii="Times New Roman" w:eastAsia="Calibri" w:hAnsi="Times New Roman" w:cs="Times New Roman"/>
          <w:kern w:val="0"/>
        </w:rPr>
        <w:t xml:space="preserve"> godine usvaja</w:t>
      </w:r>
    </w:p>
    <w:p w14:paraId="4710C8F8" w14:textId="77777777" w:rsidR="00304451" w:rsidRPr="00BF4375" w:rsidRDefault="00304451" w:rsidP="00304451">
      <w:pPr>
        <w:jc w:val="center"/>
        <w:rPr>
          <w:rFonts w:ascii="Times New Roman" w:eastAsia="Calibri" w:hAnsi="Times New Roman" w:cs="Times New Roman"/>
          <w:b/>
          <w:bCs/>
          <w:kern w:val="0"/>
        </w:rPr>
      </w:pPr>
      <w:r w:rsidRPr="00BF4375">
        <w:rPr>
          <w:rFonts w:ascii="Times New Roman" w:eastAsia="Calibri" w:hAnsi="Times New Roman" w:cs="Times New Roman"/>
          <w:b/>
          <w:bCs/>
          <w:kern w:val="0"/>
        </w:rPr>
        <w:t>ANALIZU STANJA SUSTAVA CIVILNE ZAŠTITE</w:t>
      </w:r>
    </w:p>
    <w:p w14:paraId="69FA9A79" w14:textId="77777777" w:rsidR="00304451" w:rsidRPr="00BF4375" w:rsidRDefault="00304451" w:rsidP="00304451">
      <w:pPr>
        <w:jc w:val="center"/>
        <w:rPr>
          <w:rFonts w:ascii="Times New Roman" w:eastAsia="Calibri" w:hAnsi="Times New Roman" w:cs="Times New Roman"/>
          <w:b/>
          <w:bCs/>
          <w:kern w:val="0"/>
        </w:rPr>
      </w:pPr>
      <w:r w:rsidRPr="00BF4375">
        <w:rPr>
          <w:rFonts w:ascii="Times New Roman" w:eastAsia="Calibri" w:hAnsi="Times New Roman" w:cs="Times New Roman"/>
          <w:b/>
          <w:bCs/>
          <w:kern w:val="0"/>
        </w:rPr>
        <w:t>NA PODRUČJU GRADA BAKRA</w:t>
      </w:r>
    </w:p>
    <w:p w14:paraId="4E04FFA1" w14:textId="78B01B22" w:rsidR="00304451" w:rsidRPr="00BF4375" w:rsidRDefault="00304451" w:rsidP="00304451">
      <w:pPr>
        <w:jc w:val="center"/>
        <w:rPr>
          <w:rFonts w:ascii="Times New Roman" w:eastAsia="Calibri" w:hAnsi="Times New Roman" w:cs="Times New Roman"/>
          <w:b/>
          <w:bCs/>
          <w:kern w:val="0"/>
        </w:rPr>
      </w:pPr>
      <w:r w:rsidRPr="00BF4375">
        <w:rPr>
          <w:rFonts w:ascii="Times New Roman" w:eastAsia="Calibri" w:hAnsi="Times New Roman" w:cs="Times New Roman"/>
          <w:b/>
          <w:bCs/>
          <w:kern w:val="0"/>
        </w:rPr>
        <w:t>ZA 202</w:t>
      </w:r>
      <w:r w:rsidR="00155CF6">
        <w:rPr>
          <w:rFonts w:ascii="Times New Roman" w:eastAsia="Calibri" w:hAnsi="Times New Roman" w:cs="Times New Roman"/>
          <w:b/>
          <w:bCs/>
          <w:kern w:val="0"/>
        </w:rPr>
        <w:t>5</w:t>
      </w:r>
      <w:r w:rsidRPr="00BF4375">
        <w:rPr>
          <w:rFonts w:ascii="Times New Roman" w:eastAsia="Calibri" w:hAnsi="Times New Roman" w:cs="Times New Roman"/>
          <w:b/>
          <w:bCs/>
          <w:kern w:val="0"/>
        </w:rPr>
        <w:t>. GODINU</w:t>
      </w:r>
    </w:p>
    <w:p w14:paraId="30CF9E01" w14:textId="77777777" w:rsidR="00304451" w:rsidRPr="00BF4375" w:rsidRDefault="00304451" w:rsidP="00304451">
      <w:pPr>
        <w:jc w:val="both"/>
        <w:rPr>
          <w:rFonts w:ascii="Times New Roman" w:eastAsia="Calibri" w:hAnsi="Times New Roman" w:cs="Times New Roman"/>
          <w:b/>
          <w:bCs/>
          <w:kern w:val="0"/>
        </w:rPr>
      </w:pPr>
      <w:r w:rsidRPr="00BF4375">
        <w:rPr>
          <w:rFonts w:ascii="Times New Roman" w:eastAsia="Calibri" w:hAnsi="Times New Roman" w:cs="Times New Roman"/>
          <w:b/>
          <w:bCs/>
          <w:kern w:val="0"/>
        </w:rPr>
        <w:t xml:space="preserve">I - UVOD </w:t>
      </w:r>
    </w:p>
    <w:p w14:paraId="27ED5006" w14:textId="77777777" w:rsidR="00304451" w:rsidRPr="00BF4375" w:rsidRDefault="00304451" w:rsidP="00304451">
      <w:pPr>
        <w:jc w:val="both"/>
        <w:rPr>
          <w:rFonts w:ascii="Times New Roman" w:eastAsia="Calibri" w:hAnsi="Times New Roman" w:cs="Times New Roman"/>
          <w:kern w:val="0"/>
        </w:rPr>
      </w:pPr>
      <w:r w:rsidRPr="00BF4375">
        <w:rPr>
          <w:rFonts w:ascii="Times New Roman" w:eastAsia="Calibri" w:hAnsi="Times New Roman" w:cs="Times New Roman"/>
          <w:kern w:val="0"/>
        </w:rPr>
        <w:t xml:space="preserve">Civilna zaštita je sustav organiziranja sudionika, operativnih snaga i građana za ostvarivanje zaštite i spašavanja ljudi, životinja, materijalnih i kulturnih dobara i okoliša u velikim nesrećama i katastrofama i otklanjanja posljedica terorizma i ratnih razaranja. </w:t>
      </w:r>
    </w:p>
    <w:p w14:paraId="5623D0D8" w14:textId="77777777" w:rsidR="00304451" w:rsidRPr="00BF4375" w:rsidRDefault="00304451" w:rsidP="00304451">
      <w:pPr>
        <w:jc w:val="both"/>
        <w:rPr>
          <w:rFonts w:ascii="Times New Roman" w:eastAsia="Calibri" w:hAnsi="Times New Roman" w:cs="Times New Roman"/>
          <w:kern w:val="0"/>
        </w:rPr>
      </w:pPr>
      <w:r w:rsidRPr="00BF4375">
        <w:rPr>
          <w:rFonts w:ascii="Times New Roman" w:eastAsia="Calibri" w:hAnsi="Times New Roman" w:cs="Times New Roman"/>
          <w:kern w:val="0"/>
        </w:rPr>
        <w:t xml:space="preserve">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od posljedica prirodnih, tehničko-tehnoloških velikih nesreća i katastrofa, otklanjanja posljedica terorizma i ratnih razaranja. </w:t>
      </w:r>
    </w:p>
    <w:p w14:paraId="370FC011" w14:textId="77777777" w:rsidR="00304451" w:rsidRDefault="00304451" w:rsidP="00304451">
      <w:pPr>
        <w:jc w:val="both"/>
        <w:rPr>
          <w:rFonts w:ascii="Times New Roman" w:eastAsia="Calibri" w:hAnsi="Times New Roman" w:cs="Times New Roman"/>
          <w:kern w:val="0"/>
        </w:rPr>
      </w:pPr>
      <w:r w:rsidRPr="00BF4375">
        <w:rPr>
          <w:rFonts w:ascii="Times New Roman" w:eastAsia="Calibri" w:hAnsi="Times New Roman" w:cs="Times New Roman"/>
          <w:kern w:val="0"/>
        </w:rPr>
        <w:t>Grad Bakar je dužan organizirati poslove iz svog samoupravnog djelokruga koji se odnose na planiranje, razvoj, učinkovito funkcioniranje i financiranje sustava civilne zaštite</w:t>
      </w:r>
      <w:r w:rsidRPr="00BF4375">
        <w:rPr>
          <w:rFonts w:ascii="Times New Roman" w:eastAsia="Calibri" w:hAnsi="Times New Roman" w:cs="Times New Roman"/>
          <w:color w:val="FF0000"/>
          <w:kern w:val="0"/>
        </w:rPr>
        <w:t xml:space="preserve">. </w:t>
      </w:r>
      <w:r w:rsidRPr="00C244E2">
        <w:rPr>
          <w:rFonts w:ascii="Times New Roman" w:eastAsia="Calibri" w:hAnsi="Times New Roman" w:cs="Times New Roman"/>
          <w:kern w:val="0"/>
        </w:rPr>
        <w:t xml:space="preserve">Člankom 17. stavak 1. Zakona o sustavu civilne zaštite  i navedenim </w:t>
      </w:r>
      <w:r w:rsidRPr="00C244E2">
        <w:rPr>
          <w:rFonts w:ascii="Times New Roman" w:eastAsia="Calibri" w:hAnsi="Times New Roman" w:cs="Times New Roman"/>
          <w:i/>
          <w:iCs/>
          <w:kern w:val="0"/>
        </w:rPr>
        <w:t>Pravilnikom</w:t>
      </w:r>
      <w:r w:rsidRPr="00C244E2">
        <w:rPr>
          <w:rFonts w:ascii="Times New Roman" w:eastAsia="Calibri" w:hAnsi="Times New Roman" w:cs="Times New Roman"/>
          <w:kern w:val="0"/>
        </w:rPr>
        <w:t>, definirano je da predstavničko tijelo na prijedlog izvršnog tijela jedinica lokalne i područne (regionalne) samouprave u postupku donošenja proračuna razmatra i usvaja godišnju analizu stanja, godišnji plan razvoja sustava civilne zaštite s financijskim učincima za trogodišnje razdoblje te smjernice za organizaciju i razvoj sustava koje se razmatraju i usvajaju svake četiri godine.</w:t>
      </w:r>
    </w:p>
    <w:p w14:paraId="74303B30" w14:textId="20F8B3A6" w:rsidR="00590535" w:rsidRPr="00590535" w:rsidRDefault="00590535" w:rsidP="00590535">
      <w:pPr>
        <w:jc w:val="both"/>
        <w:rPr>
          <w:rFonts w:ascii="Times New Roman" w:eastAsia="Calibri" w:hAnsi="Times New Roman" w:cs="Times New Roman"/>
          <w:kern w:val="0"/>
        </w:rPr>
      </w:pPr>
      <w:r>
        <w:rPr>
          <w:rFonts w:ascii="Times New Roman" w:eastAsia="Calibri" w:hAnsi="Times New Roman" w:cs="Times New Roman"/>
          <w:kern w:val="0"/>
        </w:rPr>
        <w:t>Grad Bakar je donio S</w:t>
      </w:r>
      <w:r w:rsidRPr="00590535">
        <w:rPr>
          <w:rFonts w:ascii="Times New Roman" w:eastAsia="Calibri" w:hAnsi="Times New Roman" w:cs="Times New Roman"/>
          <w:kern w:val="0"/>
        </w:rPr>
        <w:t>mjernice za organizaciju i razvoj sustava civilne zaštite na području Grada Bakra za  razdoblje od 01. siječnja 2025. do 31. prosinca 2028. godine planski su dokument izrađen na temelju Procjene rizika od velikih nesreća za područje Grada Bakra koje je usvojilo Gradsko vijeće 25. lipnja 2024. godine te godišnje analize stanja sustava civilne zaštite i godišnjeg plana razvoja sustava.</w:t>
      </w:r>
    </w:p>
    <w:p w14:paraId="16A45504" w14:textId="0010BB9A" w:rsidR="00590535" w:rsidRPr="00C244E2" w:rsidRDefault="00590535" w:rsidP="00590535">
      <w:pPr>
        <w:jc w:val="both"/>
        <w:rPr>
          <w:rFonts w:ascii="Times New Roman" w:eastAsia="Calibri" w:hAnsi="Times New Roman" w:cs="Times New Roman"/>
          <w:kern w:val="0"/>
        </w:rPr>
      </w:pPr>
      <w:r w:rsidRPr="00590535">
        <w:rPr>
          <w:rFonts w:ascii="Times New Roman" w:eastAsia="Calibri" w:hAnsi="Times New Roman" w:cs="Times New Roman"/>
          <w:kern w:val="0"/>
        </w:rPr>
        <w:t xml:space="preserve"> Smjernicama se određuju aktivnosti i mjere koje trebaju provesti Operativne snage sustava civilne zaštite Grada Bakra: stožer CZ, vatrogasci, Gradsko društvo Hrvatskog crvenog križa, Gorska služba spašavanja, udruge, povjerenici i pravne osobe u narednom četverogodišnjem razdoblju.</w:t>
      </w:r>
    </w:p>
    <w:p w14:paraId="72481E98" w14:textId="77777777" w:rsidR="00304451" w:rsidRPr="00C244E2" w:rsidRDefault="00304451" w:rsidP="00304451">
      <w:pPr>
        <w:jc w:val="both"/>
        <w:rPr>
          <w:rFonts w:ascii="Times New Roman" w:eastAsia="Calibri" w:hAnsi="Times New Roman" w:cs="Times New Roman"/>
          <w:kern w:val="0"/>
        </w:rPr>
      </w:pPr>
      <w:r w:rsidRPr="00C244E2">
        <w:rPr>
          <w:rFonts w:ascii="Times New Roman" w:eastAsia="Calibri" w:hAnsi="Times New Roman" w:cs="Times New Roman"/>
          <w:kern w:val="0"/>
        </w:rPr>
        <w:t>Godišnjom analizom  sustava civilne zaštite Grada Bakra analizira se  sustav CZ,  prati realizacija i usklađuju planovi razvoja sustava CZ za svaku godinu. Prati se  napredak implementacije ciljeva iz Smjernica, utvrđuje novo stanje, redefiniraju prioriteti, ocjenjuje doprinos nositelja i sudionika u provođenju mjera i aktivnosti iz plana razvoja sustava CZ, analizira financiranje sustava CZ i realizacija svih drugih aktivnosti od značaja za provođenje revizije planova razvoja sustava civilne zaštite Grada Bakra.</w:t>
      </w:r>
    </w:p>
    <w:p w14:paraId="53CAA5ED" w14:textId="77777777" w:rsidR="00304451" w:rsidRDefault="00304451" w:rsidP="00304451">
      <w:pPr>
        <w:jc w:val="both"/>
        <w:rPr>
          <w:rFonts w:ascii="Times New Roman" w:eastAsia="Calibri" w:hAnsi="Times New Roman" w:cs="Times New Roman"/>
          <w:kern w:val="0"/>
        </w:rPr>
      </w:pPr>
      <w:r w:rsidRPr="00C244E2">
        <w:rPr>
          <w:rFonts w:ascii="Times New Roman" w:eastAsia="Calibri" w:hAnsi="Times New Roman" w:cs="Times New Roman"/>
          <w:kern w:val="0"/>
        </w:rPr>
        <w:t xml:space="preserve">Izvršno tijelo jedinice lokalne i područne (regionalne) samouprave koordinira djelovanje operativnih snaga sustava civilne zaštite osnovanih za područje te jedinice u velikim nesrećama i katastrofama uz stručnu potporu stožera civilne zaštite. Mjere i aktivnosti u sustavu civilne zaštite provode sljedeće operativne snage: stožeri civilne zaštite,  operativne snage vatrogastva, operativne snage Hrvatskog Crvenog križa, </w:t>
      </w:r>
      <w:r w:rsidRPr="00C244E2">
        <w:rPr>
          <w:rFonts w:ascii="Times New Roman" w:eastAsia="Calibri" w:hAnsi="Times New Roman" w:cs="Times New Roman"/>
          <w:kern w:val="0"/>
        </w:rPr>
        <w:lastRenderedPageBreak/>
        <w:t>operativne snage Hrvatske gorske službe spašavanja,  pravne osobe u sustavu civilne zaštite i udruge, postrojbe i povjerenici civilne zaštite te koordinatori na lokaciji.</w:t>
      </w:r>
    </w:p>
    <w:p w14:paraId="204C66EA" w14:textId="77777777" w:rsidR="00156695" w:rsidRDefault="00156695"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I</w:t>
      </w:r>
      <w:r w:rsidR="006E55A1">
        <w:rPr>
          <w:rFonts w:ascii="Times New Roman" w:eastAsia="Calibri" w:hAnsi="Times New Roman" w:cs="Times New Roman"/>
          <w:b/>
          <w:bCs/>
          <w:kern w:val="0"/>
        </w:rPr>
        <w:t>I</w:t>
      </w:r>
      <w:r>
        <w:rPr>
          <w:rFonts w:ascii="Times New Roman" w:eastAsia="Calibri" w:hAnsi="Times New Roman" w:cs="Times New Roman"/>
          <w:b/>
          <w:bCs/>
          <w:kern w:val="0"/>
        </w:rPr>
        <w:t xml:space="preserve">- </w:t>
      </w:r>
      <w:r w:rsidRPr="00156695">
        <w:rPr>
          <w:rFonts w:ascii="Times New Roman" w:eastAsia="Calibri" w:hAnsi="Times New Roman" w:cs="Times New Roman"/>
          <w:b/>
          <w:bCs/>
          <w:kern w:val="0"/>
        </w:rPr>
        <w:t>IZ</w:t>
      </w:r>
      <w:r w:rsidR="006E55A1">
        <w:rPr>
          <w:rFonts w:ascii="Times New Roman" w:eastAsia="Calibri" w:hAnsi="Times New Roman" w:cs="Times New Roman"/>
          <w:b/>
          <w:bCs/>
          <w:kern w:val="0"/>
        </w:rPr>
        <w:t>VRŠENJE PLANOVA  PRETHODNOG RAZDOBLJA</w:t>
      </w:r>
    </w:p>
    <w:p w14:paraId="433018B6" w14:textId="77777777" w:rsidR="009171CE" w:rsidRDefault="001677F8"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 xml:space="preserve">Procjena rizika </w:t>
      </w:r>
    </w:p>
    <w:p w14:paraId="751A1452" w14:textId="2D80D9CB" w:rsidR="001677F8" w:rsidRPr="00C724A1" w:rsidRDefault="00231D34" w:rsidP="00304451">
      <w:pPr>
        <w:jc w:val="both"/>
        <w:rPr>
          <w:rFonts w:ascii="Times New Roman" w:eastAsia="Calibri" w:hAnsi="Times New Roman" w:cs="Times New Roman"/>
          <w:b/>
          <w:bCs/>
          <w:kern w:val="0"/>
        </w:rPr>
      </w:pPr>
      <w:r>
        <w:rPr>
          <w:rFonts w:ascii="Times New Roman" w:eastAsia="Calibri" w:hAnsi="Times New Roman" w:cs="Times New Roman"/>
          <w:kern w:val="0"/>
        </w:rPr>
        <w:t>Procjena rizika od velikih nesreća za područje jedinica lokalne samouprave polazni je dokument za donošenje planskih dokumenata na području civilne zaštite i provođenje zadaća</w:t>
      </w:r>
      <w:r w:rsidR="00390D8B">
        <w:rPr>
          <w:rFonts w:ascii="Times New Roman" w:eastAsia="Calibri" w:hAnsi="Times New Roman" w:cs="Times New Roman"/>
          <w:kern w:val="0"/>
        </w:rPr>
        <w:t xml:space="preserve"> definiranih zakonskim propisima.</w:t>
      </w:r>
    </w:p>
    <w:p w14:paraId="048A872D" w14:textId="77777777" w:rsidR="001677F8" w:rsidRDefault="00156695" w:rsidP="00C724A1">
      <w:pPr>
        <w:pStyle w:val="NoSpacing"/>
        <w:jc w:val="both"/>
        <w:rPr>
          <w:rFonts w:ascii="Times New Roman" w:hAnsi="Times New Roman"/>
        </w:rPr>
      </w:pPr>
      <w:r>
        <w:rPr>
          <w:rFonts w:ascii="Times New Roman" w:hAnsi="Times New Roman"/>
        </w:rPr>
        <w:t>Gradsko vijeće Grada Bakra je dana 12. rujna 2018. godine donijelo Procjenu rizika od velikih nesreća na području Grada Bakra, na propisan način, u skladu sa Smjernicama Primorsko-goranske županije od 06. veljače 2017. godine.</w:t>
      </w:r>
    </w:p>
    <w:p w14:paraId="517086B7" w14:textId="4C0F75A5" w:rsidR="00156695" w:rsidRDefault="001677F8" w:rsidP="00C724A1">
      <w:pPr>
        <w:pStyle w:val="NoSpacing"/>
        <w:jc w:val="both"/>
        <w:rPr>
          <w:rFonts w:ascii="Times New Roman" w:hAnsi="Times New Roman"/>
          <w:noProof/>
        </w:rPr>
      </w:pPr>
      <w:r>
        <w:rPr>
          <w:rFonts w:ascii="Times New Roman" w:hAnsi="Times New Roman"/>
        </w:rPr>
        <w:t>Budući da je zakonom određena obveza revizije izrađene Procjene nako</w:t>
      </w:r>
      <w:r w:rsidR="009171CE">
        <w:rPr>
          <w:rFonts w:ascii="Times New Roman" w:hAnsi="Times New Roman"/>
        </w:rPr>
        <w:t>n</w:t>
      </w:r>
      <w:r>
        <w:rPr>
          <w:rFonts w:ascii="Times New Roman" w:hAnsi="Times New Roman"/>
        </w:rPr>
        <w:t xml:space="preserve">  tri godine, </w:t>
      </w:r>
      <w:r w:rsidR="00156695">
        <w:rPr>
          <w:rFonts w:ascii="Times New Roman" w:hAnsi="Times New Roman"/>
        </w:rPr>
        <w:t>Prvu reviziju Procjene rizika od velikih nesreća za područje Grada Bakra usvojilo je Gradsko vijeće Grada Bakra 29. ožujka 2021. godine.</w:t>
      </w:r>
    </w:p>
    <w:p w14:paraId="64ECEB40" w14:textId="77777777" w:rsidR="00156695" w:rsidRPr="001677F8" w:rsidRDefault="00D44B76" w:rsidP="00C724A1">
      <w:pPr>
        <w:pStyle w:val="NoSpacing"/>
        <w:jc w:val="both"/>
        <w:rPr>
          <w:rFonts w:ascii="Times New Roman" w:hAnsi="Times New Roman" w:cs="Times New Roman"/>
          <w:noProof/>
        </w:rPr>
      </w:pPr>
      <w:r w:rsidRPr="001677F8">
        <w:rPr>
          <w:rFonts w:ascii="Times New Roman" w:hAnsi="Times New Roman" w:cs="Times New Roman"/>
          <w:noProof/>
        </w:rPr>
        <w:t>Drugu reviziju</w:t>
      </w:r>
      <w:r w:rsidR="00156695" w:rsidRPr="001677F8">
        <w:rPr>
          <w:rFonts w:ascii="Times New Roman" w:hAnsi="Times New Roman" w:cs="Times New Roman"/>
          <w:noProof/>
        </w:rPr>
        <w:t xml:space="preserve"> Procjene rizika od velikih nesreća </w:t>
      </w:r>
      <w:r w:rsidRPr="001677F8">
        <w:rPr>
          <w:rFonts w:ascii="Times New Roman" w:hAnsi="Times New Roman" w:cs="Times New Roman"/>
          <w:noProof/>
        </w:rPr>
        <w:t xml:space="preserve">na području Grada Bakra pripremila je radna skupina imenovana Odlukom gradonačelnika Grada Bakra od l6. listopada 2023.godine. </w:t>
      </w:r>
      <w:r w:rsidR="002E27A0">
        <w:rPr>
          <w:rFonts w:ascii="Times New Roman" w:hAnsi="Times New Roman" w:cs="Times New Roman"/>
          <w:noProof/>
        </w:rPr>
        <w:t xml:space="preserve"> </w:t>
      </w:r>
    </w:p>
    <w:p w14:paraId="5FAF34D0" w14:textId="4609F4F8" w:rsidR="003D18B7" w:rsidRDefault="00D44B76" w:rsidP="00C724A1">
      <w:pPr>
        <w:pStyle w:val="NoSpacing"/>
        <w:jc w:val="both"/>
        <w:rPr>
          <w:rFonts w:ascii="Times New Roman" w:hAnsi="Times New Roman" w:cs="Times New Roman"/>
        </w:rPr>
      </w:pPr>
      <w:r w:rsidRPr="001677F8">
        <w:rPr>
          <w:rFonts w:ascii="Times New Roman" w:hAnsi="Times New Roman" w:cs="Times New Roman"/>
        </w:rPr>
        <w:t>Drugom revizijom Procjene rizika od velikih nesreća</w:t>
      </w:r>
      <w:r w:rsidR="002E27A0">
        <w:rPr>
          <w:rFonts w:ascii="Times New Roman" w:hAnsi="Times New Roman" w:cs="Times New Roman"/>
        </w:rPr>
        <w:t xml:space="preserve"> dodatno su obrađeni sljedeći rizici:</w:t>
      </w:r>
      <w:r w:rsidR="003D18B7">
        <w:rPr>
          <w:rFonts w:ascii="Times New Roman" w:hAnsi="Times New Roman" w:cs="Times New Roman"/>
        </w:rPr>
        <w:t xml:space="preserve"> epidemije i pandemije, ekstremne temperature, poplave, potresi, ekstremne vremenske prilike (snijeg, led i vjetar), tehničko-tehnološke nesreće</w:t>
      </w:r>
      <w:r w:rsidR="00C724A1">
        <w:rPr>
          <w:rFonts w:ascii="Times New Roman" w:hAnsi="Times New Roman" w:cs="Times New Roman"/>
        </w:rPr>
        <w:t xml:space="preserve"> i t</w:t>
      </w:r>
      <w:r w:rsidR="003D18B7">
        <w:rPr>
          <w:rFonts w:ascii="Times New Roman" w:hAnsi="Times New Roman" w:cs="Times New Roman"/>
        </w:rPr>
        <w:t xml:space="preserve">ehničko-tehnološke nesreće s opasnim tvarima.   </w:t>
      </w:r>
      <w:r w:rsidR="002E27A0">
        <w:rPr>
          <w:rFonts w:ascii="Times New Roman" w:hAnsi="Times New Roman" w:cs="Times New Roman"/>
        </w:rPr>
        <w:t xml:space="preserve"> </w:t>
      </w:r>
    </w:p>
    <w:p w14:paraId="7009EF1B" w14:textId="47E47F96" w:rsidR="00D44B76" w:rsidRPr="00155CF6" w:rsidRDefault="002E27A0" w:rsidP="00155CF6">
      <w:pPr>
        <w:rPr>
          <w:rFonts w:ascii="Times New Roman" w:hAnsi="Times New Roman" w:cs="Times New Roman"/>
        </w:rPr>
      </w:pPr>
      <w:r w:rsidRPr="00155CF6">
        <w:rPr>
          <w:rFonts w:ascii="Times New Roman" w:hAnsi="Times New Roman" w:cs="Times New Roman"/>
        </w:rPr>
        <w:t>U</w:t>
      </w:r>
      <w:r w:rsidR="00D44B76" w:rsidRPr="00155CF6">
        <w:rPr>
          <w:rFonts w:ascii="Times New Roman" w:hAnsi="Times New Roman" w:cs="Times New Roman"/>
        </w:rPr>
        <w:t>tvrđeno je da na</w:t>
      </w:r>
      <w:r w:rsidR="003D18B7" w:rsidRPr="00155CF6">
        <w:rPr>
          <w:rFonts w:ascii="Times New Roman" w:hAnsi="Times New Roman" w:cs="Times New Roman"/>
        </w:rPr>
        <w:t xml:space="preserve"> </w:t>
      </w:r>
      <w:r w:rsidR="00D44B76" w:rsidRPr="00155CF6">
        <w:rPr>
          <w:rFonts w:ascii="Times New Roman" w:hAnsi="Times New Roman" w:cs="Times New Roman"/>
        </w:rPr>
        <w:t>području Grada Bakra nema neprihvatljivih rizika, odnosno onih koji bi tražili trenutno poduzimanje</w:t>
      </w:r>
      <w:r w:rsidR="00155CF6" w:rsidRPr="00155CF6">
        <w:rPr>
          <w:rFonts w:ascii="Times New Roman" w:hAnsi="Times New Roman" w:cs="Times New Roman"/>
        </w:rPr>
        <w:t xml:space="preserve"> </w:t>
      </w:r>
      <w:r w:rsidR="00D44B76" w:rsidRPr="00155CF6">
        <w:rPr>
          <w:rFonts w:ascii="Times New Roman" w:hAnsi="Times New Roman" w:cs="Times New Roman"/>
        </w:rPr>
        <w:t xml:space="preserve">mjera na umanjenju rizika. </w:t>
      </w:r>
      <w:r w:rsidR="00D44B76" w:rsidRPr="00155CF6">
        <w:rPr>
          <w:rFonts w:ascii="Times New Roman" w:hAnsi="Times New Roman" w:cs="Times New Roman"/>
        </w:rPr>
        <w:br/>
        <w:t>Procjenom rizika razrađen je</w:t>
      </w:r>
      <w:r w:rsidRPr="00155CF6">
        <w:rPr>
          <w:rFonts w:ascii="Times New Roman" w:hAnsi="Times New Roman" w:cs="Times New Roman"/>
        </w:rPr>
        <w:t xml:space="preserve"> i</w:t>
      </w:r>
      <w:r w:rsidR="00D44B76" w:rsidRPr="00155CF6">
        <w:rPr>
          <w:rFonts w:ascii="Times New Roman" w:hAnsi="Times New Roman" w:cs="Times New Roman"/>
        </w:rPr>
        <w:t xml:space="preserve"> scenarij nuklearnog ili radiološkog izvanrednog događaja pa je uz revidirani Plan izrađen i posebni separat – Plan pripravnosti i odgovora RH i Grada Bakra na navedenu ugrozu.</w:t>
      </w:r>
    </w:p>
    <w:p w14:paraId="4826DE7C" w14:textId="77777777" w:rsidR="001677F8" w:rsidRDefault="00D44B76" w:rsidP="00C724A1">
      <w:pPr>
        <w:pStyle w:val="NoSpacing"/>
        <w:jc w:val="both"/>
        <w:rPr>
          <w:rFonts w:ascii="Times New Roman" w:hAnsi="Times New Roman" w:cs="Times New Roman"/>
        </w:rPr>
      </w:pPr>
      <w:r w:rsidRPr="001677F8">
        <w:rPr>
          <w:rFonts w:ascii="Times New Roman" w:hAnsi="Times New Roman" w:cs="Times New Roman"/>
        </w:rPr>
        <w:t>Isto tako, dodatno je obrađeno i postupanje s osobama s invaliditetom u rizičnim situacijama</w:t>
      </w:r>
      <w:r w:rsidR="001677F8">
        <w:rPr>
          <w:rFonts w:ascii="Times New Roman" w:hAnsi="Times New Roman" w:cs="Times New Roman"/>
        </w:rPr>
        <w:t>.</w:t>
      </w:r>
    </w:p>
    <w:p w14:paraId="163228AB" w14:textId="77777777" w:rsidR="001677F8" w:rsidRDefault="002E27A0" w:rsidP="00C724A1">
      <w:pPr>
        <w:pStyle w:val="NoSpacing"/>
        <w:jc w:val="both"/>
        <w:rPr>
          <w:rFonts w:ascii="Times New Roman" w:hAnsi="Times New Roman" w:cs="Times New Roman"/>
          <w:noProof/>
        </w:rPr>
      </w:pPr>
      <w:r>
        <w:rPr>
          <w:rFonts w:ascii="Times New Roman" w:hAnsi="Times New Roman" w:cs="Times New Roman"/>
          <w:noProof/>
        </w:rPr>
        <w:t>Druga revizija P</w:t>
      </w:r>
      <w:r w:rsidR="00D44B76" w:rsidRPr="001677F8">
        <w:rPr>
          <w:rFonts w:ascii="Times New Roman" w:hAnsi="Times New Roman" w:cs="Times New Roman"/>
          <w:noProof/>
        </w:rPr>
        <w:t>rocjene rizika usvojena je na Gradskom vijeću održanom 25. lipnja 2024.godine.</w:t>
      </w:r>
    </w:p>
    <w:p w14:paraId="1D4EF7FF" w14:textId="77777777" w:rsidR="002E27A0" w:rsidRDefault="002E27A0" w:rsidP="001677F8">
      <w:pPr>
        <w:pStyle w:val="NoSpacing"/>
        <w:ind w:firstLine="708"/>
        <w:jc w:val="both"/>
        <w:rPr>
          <w:rFonts w:ascii="Times New Roman" w:hAnsi="Times New Roman" w:cs="Times New Roman"/>
          <w:b/>
          <w:noProof/>
        </w:rPr>
      </w:pPr>
    </w:p>
    <w:p w14:paraId="798CBD3C" w14:textId="77777777" w:rsidR="00D44B76" w:rsidRDefault="001677F8" w:rsidP="00C724A1">
      <w:pPr>
        <w:pStyle w:val="NoSpacing"/>
        <w:jc w:val="both"/>
        <w:rPr>
          <w:rFonts w:ascii="Times New Roman" w:hAnsi="Times New Roman" w:cs="Times New Roman"/>
          <w:noProof/>
        </w:rPr>
      </w:pPr>
      <w:r>
        <w:rPr>
          <w:rFonts w:ascii="Times New Roman" w:hAnsi="Times New Roman" w:cs="Times New Roman"/>
          <w:b/>
          <w:noProof/>
        </w:rPr>
        <w:t>Plan djelovanja</w:t>
      </w:r>
      <w:r w:rsidR="00D44B76" w:rsidRPr="001677F8">
        <w:rPr>
          <w:rFonts w:ascii="Times New Roman" w:hAnsi="Times New Roman" w:cs="Times New Roman"/>
          <w:noProof/>
        </w:rPr>
        <w:t xml:space="preserve"> </w:t>
      </w:r>
    </w:p>
    <w:p w14:paraId="115CCA71" w14:textId="77777777" w:rsidR="00156695" w:rsidRPr="002A7852" w:rsidRDefault="00156695" w:rsidP="00C724A1">
      <w:pPr>
        <w:pStyle w:val="NoSpacing"/>
        <w:ind w:right="-93"/>
        <w:jc w:val="both"/>
        <w:rPr>
          <w:rFonts w:ascii="Times New Roman" w:hAnsi="Times New Roman" w:cs="Times New Roman"/>
        </w:rPr>
      </w:pPr>
      <w:r w:rsidRPr="002A7852">
        <w:rPr>
          <w:rFonts w:ascii="Times New Roman" w:hAnsi="Times New Roman" w:cs="Times New Roman"/>
        </w:rPr>
        <w:t>Plan djelovanja civilne zaštite Grada Bakra temeljni je dokument za daljnje funkcioniranje samog sustava civilne zaštite, što dugoročno predstavlja kontinuirani proces provođenja aktivnosti kojima će se iz godine u godinu razvijati i usavršavati sustav civilne zaštite kao i sustav zaštite i spašavanja kako bi se postigao najviši standard potreban za provedbu zadaća svih operativnih snaga.</w:t>
      </w:r>
    </w:p>
    <w:p w14:paraId="2FCEFE75" w14:textId="77777777" w:rsidR="00156695" w:rsidRPr="001677F8" w:rsidRDefault="00156695" w:rsidP="00C724A1">
      <w:pPr>
        <w:pStyle w:val="NoSpacing"/>
        <w:jc w:val="both"/>
        <w:rPr>
          <w:rFonts w:ascii="Times New Roman" w:hAnsi="Times New Roman" w:cs="Times New Roman"/>
        </w:rPr>
      </w:pPr>
      <w:r w:rsidRPr="001677F8">
        <w:rPr>
          <w:rFonts w:ascii="Times New Roman" w:hAnsi="Times New Roman" w:cs="Times New Roman"/>
        </w:rPr>
        <w:t xml:space="preserve">Plan djelovanja civilne zaštite  Grada Bakra izrađen je 2019. godine. Nakon njegova donošenja,   u svijetu su se dogodile značajne promjene. Proširila se nova bolest  COVID 19 - SARS-CoV-2 koja je radi nepoznatog i nepredvidivog tijeka trajanja, a ponekad i sa smrtnim posljedicama,  blokirala cijeli svijet te učinila golem pritisak na zdravstvo. </w:t>
      </w:r>
      <w:r w:rsidR="002A7852" w:rsidRPr="001677F8">
        <w:rPr>
          <w:rFonts w:ascii="Times New Roman" w:hAnsi="Times New Roman" w:cs="Times New Roman"/>
        </w:rPr>
        <w:t>Istovremeno,</w:t>
      </w:r>
      <w:r w:rsidRPr="001677F8">
        <w:rPr>
          <w:rFonts w:ascii="Times New Roman" w:hAnsi="Times New Roman" w:cs="Times New Roman"/>
        </w:rPr>
        <w:t xml:space="preserve"> Hrvatsku su zadesila dva razorna potresa,  u  ožujku 2020. godine u Zagrebu, a krajem prosinca iste godine na području Banije. </w:t>
      </w:r>
    </w:p>
    <w:p w14:paraId="3304AB31" w14:textId="77777777" w:rsidR="00156695" w:rsidRPr="001677F8" w:rsidRDefault="00156695" w:rsidP="001677F8">
      <w:pPr>
        <w:pStyle w:val="NoSpacing"/>
        <w:jc w:val="both"/>
        <w:rPr>
          <w:rFonts w:ascii="Times New Roman" w:hAnsi="Times New Roman" w:cs="Times New Roman"/>
        </w:rPr>
      </w:pPr>
      <w:r w:rsidRPr="001677F8">
        <w:rPr>
          <w:rFonts w:ascii="Times New Roman" w:hAnsi="Times New Roman" w:cs="Times New Roman"/>
        </w:rPr>
        <w:t>Radi navedenog dogodile su se promjene i u sustavu civilne zaštite koje se trebalo prilagoditi novim okolnostima. U veljači 2022. godine Vlada RH objavila je dokument Plan pripravnosti i odgovora RH na nuklearni ili radiološki izvanredan događaj s obvezama izrade istoimenih Planova na razinama jedinica lokalnih samouprava.</w:t>
      </w:r>
    </w:p>
    <w:p w14:paraId="552844BA" w14:textId="77777777" w:rsidR="002E27A0" w:rsidRPr="002E27A0" w:rsidRDefault="00156695" w:rsidP="00C724A1">
      <w:pPr>
        <w:pStyle w:val="NoSpacing"/>
        <w:jc w:val="both"/>
        <w:rPr>
          <w:rFonts w:ascii="Times New Roman" w:hAnsi="Times New Roman" w:cs="Times New Roman"/>
        </w:rPr>
      </w:pPr>
      <w:r w:rsidRPr="002E27A0">
        <w:rPr>
          <w:rFonts w:ascii="Times New Roman" w:hAnsi="Times New Roman" w:cs="Times New Roman"/>
        </w:rPr>
        <w:t xml:space="preserve">Krajem 2023. godine, Ministarstvo unutarnjih poslova,  Ravnateljstvo civilne zaštite  objavilo je Državni plan djelovanja civilne zaštite. </w:t>
      </w:r>
    </w:p>
    <w:p w14:paraId="04E169D1" w14:textId="77777777" w:rsidR="002E27A0" w:rsidRDefault="002E27A0" w:rsidP="00C724A1">
      <w:pPr>
        <w:pStyle w:val="NoSpacing"/>
        <w:jc w:val="both"/>
        <w:rPr>
          <w:rFonts w:ascii="Times New Roman" w:hAnsi="Times New Roman" w:cs="Times New Roman"/>
        </w:rPr>
      </w:pPr>
      <w:r w:rsidRPr="002E27A0">
        <w:rPr>
          <w:rFonts w:ascii="Times New Roman" w:hAnsi="Times New Roman" w:cs="Times New Roman"/>
        </w:rPr>
        <w:t>Revizijom Plana djelovanja civilne zaštite Grada Bakra razrađeno je postupanje ukupno sedam ugroza toleriranog rizika od čega je ocijenjeno da je potres ugroza visokog rizika, epidemije i pandemije, ekstremne temperature i nesreće s opasnim tvarima ugroze umjerenog rizika, a poplava, ekstremni vremenski uvjeti te nuklearne i radiološke ugroze niskog rizika.</w:t>
      </w:r>
    </w:p>
    <w:p w14:paraId="19BD1E91" w14:textId="53FB1B24" w:rsidR="001B1903" w:rsidRDefault="001F49CC" w:rsidP="000A2166">
      <w:pPr>
        <w:pStyle w:val="NoSpacing"/>
        <w:ind w:firstLine="708"/>
        <w:jc w:val="both"/>
        <w:rPr>
          <w:rFonts w:ascii="Times New Roman" w:hAnsi="Times New Roman" w:cs="Times New Roman"/>
        </w:rPr>
      </w:pPr>
      <w:r>
        <w:rPr>
          <w:rFonts w:ascii="Times New Roman" w:hAnsi="Times New Roman" w:cs="Times New Roman"/>
        </w:rPr>
        <w:t xml:space="preserve">Revizija Plana djelovanja civilne zaštite </w:t>
      </w:r>
      <w:r w:rsidR="000A2166">
        <w:rPr>
          <w:rFonts w:ascii="Times New Roman" w:hAnsi="Times New Roman" w:cs="Times New Roman"/>
        </w:rPr>
        <w:t xml:space="preserve">izrađena je u siječnju 2024. godine i </w:t>
      </w:r>
      <w:r>
        <w:rPr>
          <w:rFonts w:ascii="Times New Roman" w:hAnsi="Times New Roman" w:cs="Times New Roman"/>
        </w:rPr>
        <w:t>usvojena  Odlukom gradonačelnika</w:t>
      </w:r>
      <w:r w:rsidR="00C724A1">
        <w:rPr>
          <w:rFonts w:ascii="Times New Roman" w:hAnsi="Times New Roman" w:cs="Times New Roman"/>
        </w:rPr>
        <w:t xml:space="preserve"> donesenom 16. srpnja 2024. godine. </w:t>
      </w:r>
    </w:p>
    <w:p w14:paraId="61F0B748" w14:textId="77777777" w:rsidR="000A2166" w:rsidRPr="000A2166" w:rsidRDefault="000A2166" w:rsidP="000A2166">
      <w:pPr>
        <w:pStyle w:val="NoSpacing"/>
        <w:ind w:firstLine="708"/>
        <w:jc w:val="both"/>
        <w:rPr>
          <w:rFonts w:ascii="Times New Roman" w:hAnsi="Times New Roman" w:cs="Times New Roman"/>
        </w:rPr>
      </w:pPr>
    </w:p>
    <w:p w14:paraId="34D4E805" w14:textId="77777777" w:rsidR="00590535" w:rsidRDefault="00590535" w:rsidP="00C724A1">
      <w:pPr>
        <w:pStyle w:val="NoSpacing"/>
        <w:jc w:val="both"/>
        <w:rPr>
          <w:rFonts w:ascii="Times New Roman" w:hAnsi="Times New Roman" w:cs="Times New Roman"/>
          <w:b/>
        </w:rPr>
      </w:pPr>
    </w:p>
    <w:p w14:paraId="3264C810" w14:textId="77777777" w:rsidR="00590535" w:rsidRDefault="00590535" w:rsidP="00C724A1">
      <w:pPr>
        <w:pStyle w:val="NoSpacing"/>
        <w:jc w:val="both"/>
        <w:rPr>
          <w:rFonts w:ascii="Times New Roman" w:hAnsi="Times New Roman" w:cs="Times New Roman"/>
          <w:b/>
        </w:rPr>
      </w:pPr>
    </w:p>
    <w:p w14:paraId="074A5CEC" w14:textId="66D5C7F4" w:rsidR="002E27A0" w:rsidRPr="002E27A0" w:rsidRDefault="002E27A0" w:rsidP="00C724A1">
      <w:pPr>
        <w:pStyle w:val="NoSpacing"/>
        <w:jc w:val="both"/>
        <w:rPr>
          <w:rFonts w:ascii="Times New Roman" w:hAnsi="Times New Roman" w:cs="Times New Roman"/>
          <w:b/>
        </w:rPr>
      </w:pPr>
      <w:r w:rsidRPr="002E27A0">
        <w:rPr>
          <w:rFonts w:ascii="Times New Roman" w:hAnsi="Times New Roman" w:cs="Times New Roman"/>
          <w:b/>
        </w:rPr>
        <w:lastRenderedPageBreak/>
        <w:t>Godišnji plan razvoja</w:t>
      </w:r>
    </w:p>
    <w:p w14:paraId="6198CFB3" w14:textId="6EB1338B" w:rsidR="00304451" w:rsidRDefault="00304451" w:rsidP="00C724A1">
      <w:pPr>
        <w:jc w:val="both"/>
        <w:rPr>
          <w:rFonts w:ascii="Times New Roman" w:eastAsia="Calibri" w:hAnsi="Times New Roman" w:cs="Times New Roman"/>
          <w:kern w:val="0"/>
        </w:rPr>
      </w:pPr>
      <w:r>
        <w:rPr>
          <w:rFonts w:ascii="Times New Roman" w:eastAsia="Calibri" w:hAnsi="Times New Roman" w:cs="Times New Roman"/>
          <w:kern w:val="0"/>
        </w:rPr>
        <w:t xml:space="preserve">Zadnjim usvojenim godišnjim planom razvoja sustava CZ Grada Bakra bile su određene zadaće iz godišnjih i četverogodišnjih smjernica po nositeljima. Određene su odluke koje je bilo potrebno donijeti na  Gradskom vijeću Grada Bakra, aktivnosti i odluke koje donosi  gradonačelnik odnosno Stožer CZ i u vezi s tim  koordinirane aktivnosti vatrogasnih postrojbi, Gradskog društva crvenog križa Rijeka i Hrvatskog crvenog križa, Hrvatske gorske službe spašavanja, pravnih osoba i udruga te povjerenika civilne zaštite. </w:t>
      </w:r>
    </w:p>
    <w:p w14:paraId="3E650016" w14:textId="77777777" w:rsidR="00E861F5" w:rsidRDefault="00E861F5" w:rsidP="00C724A1">
      <w:pPr>
        <w:spacing w:after="0" w:line="276" w:lineRule="auto"/>
        <w:jc w:val="both"/>
        <w:rPr>
          <w:rFonts w:ascii="Times New Roman" w:eastAsia="Times New Roman" w:hAnsi="Times New Roman" w:cs="Times New Roman"/>
          <w:b/>
          <w:bCs/>
          <w:kern w:val="0"/>
          <w:lang w:eastAsia="hr-HR"/>
        </w:rPr>
      </w:pPr>
      <w:r>
        <w:rPr>
          <w:rFonts w:ascii="Times New Roman" w:eastAsia="Times New Roman" w:hAnsi="Times New Roman" w:cs="Times New Roman"/>
          <w:b/>
          <w:bCs/>
          <w:kern w:val="0"/>
          <w:lang w:eastAsia="hr-HR"/>
        </w:rPr>
        <w:t>Godišnji plan aktivnosti</w:t>
      </w:r>
    </w:p>
    <w:p w14:paraId="769DB0E2" w14:textId="26C4D51E" w:rsidR="00C724A1" w:rsidRPr="009171CE" w:rsidRDefault="00304451" w:rsidP="00C724A1">
      <w:pPr>
        <w:jc w:val="both"/>
        <w:rPr>
          <w:rFonts w:ascii="Times New Roman" w:eastAsia="Calibri" w:hAnsi="Times New Roman" w:cs="Times New Roman"/>
          <w:kern w:val="0"/>
        </w:rPr>
      </w:pPr>
      <w:r w:rsidRPr="006E55A1">
        <w:rPr>
          <w:rFonts w:ascii="Times New Roman" w:eastAsia="Calibri" w:hAnsi="Times New Roman" w:cs="Times New Roman"/>
          <w:kern w:val="0"/>
        </w:rPr>
        <w:t>Analizom Godišnjeg plana razvoja sustava civilne zaštite kojeg je donijelo Gradsko vi</w:t>
      </w:r>
      <w:r w:rsidR="001B1903" w:rsidRPr="006E55A1">
        <w:rPr>
          <w:rFonts w:ascii="Times New Roman" w:eastAsia="Calibri" w:hAnsi="Times New Roman" w:cs="Times New Roman"/>
          <w:kern w:val="0"/>
        </w:rPr>
        <w:t>jeće Grada Bakra 2</w:t>
      </w:r>
      <w:r w:rsidR="00155CF6">
        <w:rPr>
          <w:rFonts w:ascii="Times New Roman" w:eastAsia="Calibri" w:hAnsi="Times New Roman" w:cs="Times New Roman"/>
          <w:kern w:val="0"/>
        </w:rPr>
        <w:t>4</w:t>
      </w:r>
      <w:r w:rsidR="001B1903" w:rsidRPr="006E55A1">
        <w:rPr>
          <w:rFonts w:ascii="Times New Roman" w:eastAsia="Calibri" w:hAnsi="Times New Roman" w:cs="Times New Roman"/>
          <w:kern w:val="0"/>
        </w:rPr>
        <w:t xml:space="preserve">. </w:t>
      </w:r>
      <w:r w:rsidR="00155CF6">
        <w:rPr>
          <w:rFonts w:ascii="Times New Roman" w:eastAsia="Calibri" w:hAnsi="Times New Roman" w:cs="Times New Roman"/>
          <w:kern w:val="0"/>
        </w:rPr>
        <w:t>ožujka</w:t>
      </w:r>
      <w:r w:rsidR="001B1903" w:rsidRPr="006E55A1">
        <w:rPr>
          <w:rFonts w:ascii="Times New Roman" w:eastAsia="Calibri" w:hAnsi="Times New Roman" w:cs="Times New Roman"/>
          <w:kern w:val="0"/>
        </w:rPr>
        <w:t xml:space="preserve"> 202</w:t>
      </w:r>
      <w:r w:rsidR="00155CF6">
        <w:rPr>
          <w:rFonts w:ascii="Times New Roman" w:eastAsia="Calibri" w:hAnsi="Times New Roman" w:cs="Times New Roman"/>
          <w:kern w:val="0"/>
        </w:rPr>
        <w:t>5</w:t>
      </w:r>
      <w:r w:rsidRPr="006E55A1">
        <w:rPr>
          <w:rFonts w:ascii="Times New Roman" w:eastAsia="Calibri" w:hAnsi="Times New Roman" w:cs="Times New Roman"/>
          <w:kern w:val="0"/>
        </w:rPr>
        <w:t>. g</w:t>
      </w:r>
      <w:r w:rsidR="006E55A1" w:rsidRPr="006E55A1">
        <w:rPr>
          <w:rFonts w:ascii="Times New Roman" w:eastAsia="Calibri" w:hAnsi="Times New Roman" w:cs="Times New Roman"/>
          <w:kern w:val="0"/>
        </w:rPr>
        <w:t xml:space="preserve">odine  utvrđeno je da su </w:t>
      </w:r>
      <w:r w:rsidR="001B1903" w:rsidRPr="006E55A1">
        <w:rPr>
          <w:rFonts w:ascii="Times New Roman" w:eastAsia="Calibri" w:hAnsi="Times New Roman" w:cs="Times New Roman"/>
          <w:kern w:val="0"/>
        </w:rPr>
        <w:t xml:space="preserve">planirani </w:t>
      </w:r>
      <w:r w:rsidRPr="006E55A1">
        <w:rPr>
          <w:rFonts w:ascii="Times New Roman" w:eastAsia="Calibri" w:hAnsi="Times New Roman" w:cs="Times New Roman"/>
          <w:kern w:val="0"/>
        </w:rPr>
        <w:t xml:space="preserve">ciljevi </w:t>
      </w:r>
      <w:r w:rsidRPr="000A2166">
        <w:rPr>
          <w:rFonts w:ascii="Times New Roman" w:eastAsia="Calibri" w:hAnsi="Times New Roman" w:cs="Times New Roman"/>
          <w:kern w:val="0"/>
        </w:rPr>
        <w:t>ostvareni</w:t>
      </w:r>
      <w:r w:rsidR="001B1903" w:rsidRPr="000A2166">
        <w:rPr>
          <w:rFonts w:ascii="Times New Roman" w:eastAsia="Calibri" w:hAnsi="Times New Roman" w:cs="Times New Roman"/>
          <w:kern w:val="0"/>
        </w:rPr>
        <w:t>.</w:t>
      </w:r>
      <w:r w:rsidRPr="000A2166">
        <w:rPr>
          <w:rFonts w:ascii="Times New Roman" w:eastAsia="Calibri" w:hAnsi="Times New Roman" w:cs="Times New Roman"/>
          <w:kern w:val="0"/>
        </w:rPr>
        <w:t xml:space="preserve"> </w:t>
      </w:r>
    </w:p>
    <w:p w14:paraId="2AA0818E"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III - ANALIZA I STANJE PO SASTAVNICIMA SUSTAVA CIVILNE ZAŠTITE GRADA</w:t>
      </w:r>
    </w:p>
    <w:p w14:paraId="6A96DC1B"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1. STOŽER CIVILNE ZAŠTITE GRADA</w:t>
      </w:r>
    </w:p>
    <w:p w14:paraId="3886E880"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Stožer civilne zaštite Grada Bakra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na području Grada. </w:t>
      </w:r>
    </w:p>
    <w:p w14:paraId="2A925789"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Kada se procijeni mogućnost dešavanja ili proglasi  stanje neposredne prijetnje, katastrofe i velike nesreće, gradonačelnik Grada Bakra aktivira Stožer civilne zaštite koji rukovodi i usklađuje aktivnosti </w:t>
      </w:r>
      <w:r w:rsidR="00066A17">
        <w:rPr>
          <w:rFonts w:ascii="Times New Roman" w:eastAsia="Calibri" w:hAnsi="Times New Roman" w:cs="Times New Roman"/>
          <w:kern w:val="0"/>
        </w:rPr>
        <w:t>o</w:t>
      </w:r>
      <w:r>
        <w:rPr>
          <w:rFonts w:ascii="Times New Roman" w:eastAsia="Calibri" w:hAnsi="Times New Roman" w:cs="Times New Roman"/>
          <w:kern w:val="0"/>
        </w:rPr>
        <w:t xml:space="preserve">perativnih snaga i ukupnih ljudskih i materijalnih resursa zajednice. </w:t>
      </w:r>
    </w:p>
    <w:p w14:paraId="4B34DEDD" w14:textId="557A732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Temeljem članka 24. Zakona o sustavu civilne zaštite i Pravilnika o sastavu stožera, načinu rada te uvjetima za imenovanje načelnika, zamjenika načelnika i članova stožera civilne zaštite („Narodne novine“ br. 126/19 i 17/20.), gradonačelnik Grada Bakra je nakon izbora 202</w:t>
      </w:r>
      <w:r w:rsidR="008E5CFA">
        <w:rPr>
          <w:rFonts w:ascii="Times New Roman" w:eastAsia="Calibri" w:hAnsi="Times New Roman" w:cs="Times New Roman"/>
          <w:kern w:val="0"/>
        </w:rPr>
        <w:t>5</w:t>
      </w:r>
      <w:r>
        <w:rPr>
          <w:rFonts w:ascii="Times New Roman" w:eastAsia="Calibri" w:hAnsi="Times New Roman" w:cs="Times New Roman"/>
          <w:kern w:val="0"/>
        </w:rPr>
        <w:t xml:space="preserve">. godine donio Odluku o osnivanju i imenovanju Stožera civilne zaštite Grada Bakra („Službene novine Grada Bakra“ br. </w:t>
      </w:r>
      <w:r w:rsidR="004F74FF">
        <w:rPr>
          <w:rFonts w:ascii="Times New Roman" w:eastAsia="Calibri" w:hAnsi="Times New Roman" w:cs="Times New Roman"/>
          <w:kern w:val="0"/>
        </w:rPr>
        <w:t>10/25</w:t>
      </w:r>
      <w:r>
        <w:rPr>
          <w:rFonts w:ascii="Times New Roman" w:eastAsia="Calibri" w:hAnsi="Times New Roman" w:cs="Times New Roman"/>
          <w:kern w:val="0"/>
        </w:rPr>
        <w:t xml:space="preserve">.) Stožer ima devet članova i to su predstavnici Gradske uprave Grada Bakra, Vatrogasne zajednice Grada Bakra, Gradskog komunalnog društva Dobra, Trgovačkog društva Industrijska zona,  Ravnateljstva civilne zaštite, Doma zdravlja PGŽ, Druge policijske postaje Rijeka te Gradskog društva crvenog križa. </w:t>
      </w:r>
    </w:p>
    <w:p w14:paraId="124B5092" w14:textId="55A082AC" w:rsidR="006E55A1" w:rsidRPr="004F74FF" w:rsidRDefault="00066A17" w:rsidP="004F74FF">
      <w:pPr>
        <w:jc w:val="both"/>
        <w:rPr>
          <w:rFonts w:ascii="Times New Roman" w:eastAsia="Calibri" w:hAnsi="Times New Roman" w:cs="Times New Roman"/>
          <w:kern w:val="0"/>
        </w:rPr>
      </w:pPr>
      <w:r>
        <w:rPr>
          <w:rFonts w:ascii="Times New Roman" w:eastAsia="Calibri" w:hAnsi="Times New Roman" w:cs="Times New Roman"/>
          <w:kern w:val="0"/>
        </w:rPr>
        <w:t xml:space="preserve">Svi članovi Stožera </w:t>
      </w:r>
      <w:r w:rsidR="00897978">
        <w:rPr>
          <w:rFonts w:ascii="Times New Roman" w:eastAsia="Calibri" w:hAnsi="Times New Roman" w:cs="Times New Roman"/>
          <w:kern w:val="0"/>
        </w:rPr>
        <w:t xml:space="preserve">stručno su osposobljeni  po programu CZ koje provodi  </w:t>
      </w:r>
      <w:r w:rsidR="00304451">
        <w:rPr>
          <w:rFonts w:ascii="Times New Roman" w:eastAsia="Calibri" w:hAnsi="Times New Roman" w:cs="Times New Roman"/>
          <w:kern w:val="0"/>
        </w:rPr>
        <w:t>Ravnateljstvo civilne zaštite Ministarstva unutarnjih poslova</w:t>
      </w:r>
      <w:r w:rsidR="00897978">
        <w:rPr>
          <w:rFonts w:ascii="Times New Roman" w:eastAsia="Calibri" w:hAnsi="Times New Roman" w:cs="Times New Roman"/>
          <w:kern w:val="0"/>
        </w:rPr>
        <w:t>.</w:t>
      </w:r>
    </w:p>
    <w:p w14:paraId="6E5EB692" w14:textId="77777777" w:rsidR="00897978" w:rsidRPr="00D34793" w:rsidRDefault="00D34793" w:rsidP="00D34793">
      <w:pPr>
        <w:spacing w:after="0" w:line="240" w:lineRule="auto"/>
        <w:jc w:val="both"/>
        <w:rPr>
          <w:rFonts w:ascii="Times New Roman" w:eastAsia="Calibri" w:hAnsi="Times New Roman" w:cs="Times New Roman"/>
          <w:kern w:val="0"/>
        </w:rPr>
      </w:pPr>
      <w:r w:rsidRPr="00D34793">
        <w:rPr>
          <w:rFonts w:ascii="Times New Roman" w:eastAsia="Calibri" w:hAnsi="Times New Roman" w:cs="Times New Roman"/>
          <w:kern w:val="0"/>
        </w:rPr>
        <w:t>Članovi Stožera pripremili su i na Gradsko vijeće uputili sljedeće dokumente CZ:</w:t>
      </w:r>
    </w:p>
    <w:p w14:paraId="428EEE75" w14:textId="446B21C8" w:rsidR="00066A17" w:rsidRPr="00306CB4" w:rsidRDefault="00066A17" w:rsidP="00306CB4">
      <w:pPr>
        <w:pStyle w:val="ListParagraph"/>
        <w:numPr>
          <w:ilvl w:val="0"/>
          <w:numId w:val="13"/>
        </w:numPr>
        <w:spacing w:after="0" w:line="276" w:lineRule="auto"/>
        <w:jc w:val="both"/>
        <w:rPr>
          <w:rFonts w:ascii="Times New Roman" w:eastAsia="Times New Roman" w:hAnsi="Times New Roman" w:cs="Times New Roman"/>
          <w:bCs/>
          <w:kern w:val="0"/>
          <w:lang w:eastAsia="hr-HR"/>
        </w:rPr>
      </w:pPr>
      <w:r w:rsidRPr="00D34793">
        <w:rPr>
          <w:rFonts w:ascii="Times New Roman" w:eastAsia="Times New Roman" w:hAnsi="Times New Roman" w:cs="Times New Roman"/>
          <w:kern w:val="0"/>
          <w:lang w:eastAsia="hr-HR"/>
        </w:rPr>
        <w:t xml:space="preserve">Analiza stanja sustava civilne zaštite na području Grada Bakra za </w:t>
      </w:r>
      <w:r w:rsidR="004F74FF">
        <w:rPr>
          <w:rFonts w:ascii="Times New Roman" w:eastAsia="Times New Roman" w:hAnsi="Times New Roman" w:cs="Times New Roman"/>
          <w:kern w:val="0"/>
          <w:lang w:eastAsia="hr-HR"/>
        </w:rPr>
        <w:t>202</w:t>
      </w:r>
      <w:r w:rsidR="00306CB4">
        <w:rPr>
          <w:rFonts w:ascii="Times New Roman" w:eastAsia="Times New Roman" w:hAnsi="Times New Roman" w:cs="Times New Roman"/>
          <w:kern w:val="0"/>
          <w:lang w:eastAsia="hr-HR"/>
        </w:rPr>
        <w:t>3 i 2024</w:t>
      </w:r>
      <w:r w:rsidRPr="00D34793">
        <w:rPr>
          <w:rFonts w:ascii="Times New Roman" w:eastAsia="Times New Roman" w:hAnsi="Times New Roman" w:cs="Times New Roman"/>
          <w:kern w:val="0"/>
          <w:lang w:eastAsia="hr-HR"/>
        </w:rPr>
        <w:t>. godinu</w:t>
      </w:r>
      <w:r w:rsidR="00306CB4">
        <w:rPr>
          <w:rFonts w:ascii="Times New Roman" w:eastAsia="Times New Roman" w:hAnsi="Times New Roman" w:cs="Times New Roman"/>
          <w:kern w:val="0"/>
          <w:lang w:eastAsia="hr-HR"/>
        </w:rPr>
        <w:t xml:space="preserve">, </w:t>
      </w:r>
      <w:r w:rsidR="00C724A1">
        <w:rPr>
          <w:rFonts w:ascii="Times New Roman" w:eastAsia="Times New Roman" w:hAnsi="Times New Roman" w:cs="Times New Roman"/>
          <w:bCs/>
          <w:kern w:val="0"/>
          <w:lang w:eastAsia="hr-HR"/>
        </w:rPr>
        <w:t>G</w:t>
      </w:r>
      <w:r w:rsidRPr="00D34793">
        <w:rPr>
          <w:rFonts w:ascii="Times New Roman" w:eastAsia="Times New Roman" w:hAnsi="Times New Roman" w:cs="Times New Roman"/>
          <w:bCs/>
          <w:kern w:val="0"/>
          <w:lang w:eastAsia="hr-HR"/>
        </w:rPr>
        <w:t>odišnji plan razvoja sustava civilne zaštite na području Grada Bakra</w:t>
      </w:r>
      <w:r w:rsidR="00306CB4">
        <w:rPr>
          <w:rFonts w:ascii="Times New Roman" w:eastAsia="Times New Roman" w:hAnsi="Times New Roman" w:cs="Times New Roman"/>
          <w:bCs/>
          <w:kern w:val="0"/>
          <w:lang w:eastAsia="hr-HR"/>
        </w:rPr>
        <w:t xml:space="preserve"> i </w:t>
      </w:r>
      <w:r w:rsidR="00306CB4" w:rsidRPr="00306CB4">
        <w:rPr>
          <w:rFonts w:ascii="Times New Roman" w:eastAsia="Times New Roman" w:hAnsi="Times New Roman" w:cs="Times New Roman"/>
          <w:bCs/>
          <w:kern w:val="0"/>
          <w:lang w:eastAsia="hr-HR"/>
        </w:rPr>
        <w:t>Smjernice za organizaciju i razvoj sustava civilne zaštite na području Grada Bakra za razdoblje od</w:t>
      </w:r>
      <w:r w:rsidR="00306CB4">
        <w:rPr>
          <w:rFonts w:ascii="Times New Roman" w:eastAsia="Times New Roman" w:hAnsi="Times New Roman" w:cs="Times New Roman"/>
          <w:bCs/>
          <w:kern w:val="0"/>
          <w:lang w:eastAsia="hr-HR"/>
        </w:rPr>
        <w:t xml:space="preserve"> </w:t>
      </w:r>
      <w:r w:rsidR="00306CB4" w:rsidRPr="00306CB4">
        <w:rPr>
          <w:rFonts w:ascii="Times New Roman" w:eastAsia="Times New Roman" w:hAnsi="Times New Roman" w:cs="Times New Roman"/>
          <w:bCs/>
          <w:kern w:val="0"/>
          <w:lang w:eastAsia="hr-HR"/>
        </w:rPr>
        <w:t>1. siječnja 2025. do 31. prosinca 2028. godine</w:t>
      </w:r>
      <w:r w:rsidRPr="00306CB4">
        <w:rPr>
          <w:rFonts w:ascii="Times New Roman" w:eastAsia="Times New Roman" w:hAnsi="Times New Roman" w:cs="Times New Roman"/>
          <w:bCs/>
          <w:kern w:val="0"/>
          <w:lang w:eastAsia="hr-HR"/>
        </w:rPr>
        <w:t xml:space="preserve">  usvojeni su na Gradskom vijeću Grada Bakra koje je održano  26. lipnja 2023. godine.</w:t>
      </w:r>
    </w:p>
    <w:p w14:paraId="005EDC3E" w14:textId="04F8FBEA" w:rsidR="00066A17" w:rsidRDefault="00066A17" w:rsidP="00066A17">
      <w:pPr>
        <w:pStyle w:val="ListParagraph"/>
        <w:numPr>
          <w:ilvl w:val="0"/>
          <w:numId w:val="13"/>
        </w:numPr>
        <w:spacing w:after="0" w:line="276" w:lineRule="auto"/>
        <w:jc w:val="both"/>
        <w:rPr>
          <w:rFonts w:ascii="Times New Roman" w:eastAsia="Times New Roman" w:hAnsi="Times New Roman" w:cs="Times New Roman"/>
          <w:kern w:val="0"/>
          <w:lang w:eastAsia="hr-HR"/>
        </w:rPr>
      </w:pPr>
      <w:r>
        <w:rPr>
          <w:rFonts w:ascii="Times New Roman" w:eastAsia="Times New Roman" w:hAnsi="Times New Roman" w:cs="Times New Roman"/>
          <w:kern w:val="0"/>
          <w:lang w:eastAsia="hr-HR"/>
        </w:rPr>
        <w:t>Odluk</w:t>
      </w:r>
      <w:r w:rsidR="001D2054">
        <w:rPr>
          <w:rFonts w:ascii="Times New Roman" w:eastAsia="Times New Roman" w:hAnsi="Times New Roman" w:cs="Times New Roman"/>
          <w:kern w:val="0"/>
          <w:lang w:eastAsia="hr-HR"/>
        </w:rPr>
        <w:t>u</w:t>
      </w:r>
      <w:r w:rsidRPr="001F49CC">
        <w:rPr>
          <w:rFonts w:ascii="Times New Roman" w:eastAsia="Times New Roman" w:hAnsi="Times New Roman" w:cs="Times New Roman"/>
          <w:kern w:val="0"/>
          <w:lang w:eastAsia="hr-HR"/>
        </w:rPr>
        <w:t xml:space="preserve"> o stavljanju van snage Odluke o osnivanju Postrojbe civilne zaštite Grada Bakra</w:t>
      </w:r>
      <w:r w:rsidR="001D2054">
        <w:rPr>
          <w:rFonts w:ascii="Times New Roman" w:eastAsia="Times New Roman" w:hAnsi="Times New Roman" w:cs="Times New Roman"/>
          <w:kern w:val="0"/>
          <w:lang w:eastAsia="hr-HR"/>
        </w:rPr>
        <w:t xml:space="preserve"> donijelo je Gradsko vijeće </w:t>
      </w:r>
      <w:r w:rsidR="00306CB4">
        <w:rPr>
          <w:rFonts w:ascii="Times New Roman" w:eastAsia="Times New Roman" w:hAnsi="Times New Roman" w:cs="Times New Roman"/>
          <w:kern w:val="0"/>
          <w:lang w:eastAsia="hr-HR"/>
        </w:rPr>
        <w:t>26</w:t>
      </w:r>
      <w:r w:rsidR="001D2054">
        <w:rPr>
          <w:rFonts w:ascii="Times New Roman" w:eastAsia="Times New Roman" w:hAnsi="Times New Roman" w:cs="Times New Roman"/>
          <w:kern w:val="0"/>
          <w:lang w:eastAsia="hr-HR"/>
        </w:rPr>
        <w:t xml:space="preserve">. </w:t>
      </w:r>
      <w:r w:rsidR="00306CB4">
        <w:rPr>
          <w:rFonts w:ascii="Times New Roman" w:eastAsia="Times New Roman" w:hAnsi="Times New Roman" w:cs="Times New Roman"/>
          <w:kern w:val="0"/>
          <w:lang w:eastAsia="hr-HR"/>
        </w:rPr>
        <w:t>ožujka</w:t>
      </w:r>
      <w:r w:rsidR="001D2054">
        <w:rPr>
          <w:rFonts w:ascii="Times New Roman" w:eastAsia="Times New Roman" w:hAnsi="Times New Roman" w:cs="Times New Roman"/>
          <w:kern w:val="0"/>
          <w:lang w:eastAsia="hr-HR"/>
        </w:rPr>
        <w:t xml:space="preserve"> 202</w:t>
      </w:r>
      <w:r w:rsidR="00306CB4">
        <w:rPr>
          <w:rFonts w:ascii="Times New Roman" w:eastAsia="Times New Roman" w:hAnsi="Times New Roman" w:cs="Times New Roman"/>
          <w:kern w:val="0"/>
          <w:lang w:eastAsia="hr-HR"/>
        </w:rPr>
        <w:t>5</w:t>
      </w:r>
      <w:r w:rsidR="001D2054">
        <w:rPr>
          <w:rFonts w:ascii="Times New Roman" w:eastAsia="Times New Roman" w:hAnsi="Times New Roman" w:cs="Times New Roman"/>
          <w:kern w:val="0"/>
          <w:lang w:eastAsia="hr-HR"/>
        </w:rPr>
        <w:t>. godine.</w:t>
      </w:r>
    </w:p>
    <w:p w14:paraId="4996FDD3" w14:textId="77777777" w:rsidR="00304451" w:rsidRDefault="00304451" w:rsidP="00304451">
      <w:pPr>
        <w:spacing w:after="0" w:line="240" w:lineRule="auto"/>
        <w:jc w:val="both"/>
        <w:rPr>
          <w:rFonts w:ascii="Times New Roman" w:eastAsia="Calibri" w:hAnsi="Times New Roman" w:cs="Arial"/>
          <w:kern w:val="0"/>
        </w:rPr>
      </w:pPr>
    </w:p>
    <w:p w14:paraId="40946D41"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2. OPERATIVNE SNAGE VATROGASTVA</w:t>
      </w:r>
    </w:p>
    <w:p w14:paraId="19303C25"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 </w:t>
      </w:r>
    </w:p>
    <w:p w14:paraId="6A800FA3"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U cilju zaštite od požara poduzimaju se organizacijske, tehničke i druge mjere i radnje za: </w:t>
      </w:r>
    </w:p>
    <w:p w14:paraId="4DE4C2E5"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otklanjanje opasnosti od nastanka požara, </w:t>
      </w:r>
    </w:p>
    <w:p w14:paraId="5C15AD7F"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lastRenderedPageBreak/>
        <w:t xml:space="preserve">rano otkrivanje, obavješćivanje te sprječavanje širenja i učinkovito gašenje požara, </w:t>
      </w:r>
    </w:p>
    <w:p w14:paraId="46ADC6F7"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sigurno spašavanje ljudi i životinja ugroženih požarom,</w:t>
      </w:r>
    </w:p>
    <w:p w14:paraId="13B6C5CE"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sprječavanje i smanjenje štetnih posljedica požara, </w:t>
      </w:r>
    </w:p>
    <w:p w14:paraId="65CF1BAB" w14:textId="77777777" w:rsidR="00304451" w:rsidRDefault="00304451" w:rsidP="00304451">
      <w:pPr>
        <w:numPr>
          <w:ilvl w:val="0"/>
          <w:numId w:val="2"/>
        </w:num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utvrđivanje uzroka nastanka požara te otklanjanje njegovih posljedica. </w:t>
      </w:r>
    </w:p>
    <w:p w14:paraId="556552ED" w14:textId="3665AF85" w:rsidR="00173E8C" w:rsidRDefault="00173E8C"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Zakonom o zaštiti od požara („Narodne novine“ br. 92/10 i 114/22.) određeno je da jedinice lokalne i područne (regionalne) samouprave donose plan zaštite od požara za svoje područje na temelju procjene ugroženosti od požara, po prethodno pribavljenom mišljenju nadležne policijske uprave. Planovi se usklađuju najmanje jednom godišnje, a procjene ugroženosti najmanje jednom u pet godina. </w:t>
      </w:r>
      <w:proofErr w:type="spellStart"/>
      <w:r>
        <w:rPr>
          <w:rFonts w:ascii="Times New Roman" w:eastAsia="Calibri" w:hAnsi="Times New Roman" w:cs="Times New Roman"/>
          <w:kern w:val="0"/>
        </w:rPr>
        <w:t>Poštivajući</w:t>
      </w:r>
      <w:proofErr w:type="spellEnd"/>
      <w:r>
        <w:rPr>
          <w:rFonts w:ascii="Times New Roman" w:eastAsia="Calibri" w:hAnsi="Times New Roman" w:cs="Times New Roman"/>
          <w:kern w:val="0"/>
        </w:rPr>
        <w:t xml:space="preserve"> navedene rokove, </w:t>
      </w:r>
      <w:r w:rsidR="00B622B0">
        <w:rPr>
          <w:rFonts w:ascii="Times New Roman" w:eastAsia="Calibri" w:hAnsi="Times New Roman" w:cs="Times New Roman"/>
          <w:kern w:val="0"/>
        </w:rPr>
        <w:t xml:space="preserve">Grad Bakar je izradu Plana i Procjene povjerio Vatrogasnoj zajednici PGŽ. Nakon propisane procedure, Procjena ugroženosti od požara i tehnoloških eksplozija i Plan zaštite od požara usvojeni su na Gradskom vijeću održanom </w:t>
      </w:r>
      <w:r w:rsidR="000A2166">
        <w:rPr>
          <w:rFonts w:ascii="Times New Roman" w:eastAsia="Calibri" w:hAnsi="Times New Roman" w:cs="Times New Roman"/>
          <w:kern w:val="0"/>
        </w:rPr>
        <w:t>26. lipnja 2023. godine.</w:t>
      </w:r>
    </w:p>
    <w:p w14:paraId="2B2B25D7" w14:textId="77777777" w:rsidR="00304451" w:rsidRDefault="00B622B0" w:rsidP="00304451">
      <w:pPr>
        <w:jc w:val="both"/>
        <w:rPr>
          <w:rFonts w:ascii="Times New Roman" w:eastAsia="Calibri" w:hAnsi="Times New Roman" w:cs="Times New Roman"/>
          <w:kern w:val="0"/>
        </w:rPr>
      </w:pPr>
      <w:r>
        <w:rPr>
          <w:rFonts w:ascii="Times New Roman" w:eastAsia="Calibri" w:hAnsi="Times New Roman" w:cs="Times New Roman"/>
          <w:kern w:val="0"/>
        </w:rPr>
        <w:t>Sukladno usvojenoj Procjeni i Planu</w:t>
      </w:r>
      <w:r w:rsidR="00304451">
        <w:rPr>
          <w:rFonts w:ascii="Times New Roman" w:eastAsia="Calibri" w:hAnsi="Times New Roman" w:cs="Times New Roman"/>
          <w:kern w:val="0"/>
        </w:rPr>
        <w:t xml:space="preserve">, vatrogasnu djelatnost na području Grada Bakra obavlja Vatrogasna zajednica Grada sa svojim DVD-ovima: Zlobin, </w:t>
      </w:r>
      <w:proofErr w:type="spellStart"/>
      <w:r w:rsidR="00304451">
        <w:rPr>
          <w:rFonts w:ascii="Times New Roman" w:eastAsia="Calibri" w:hAnsi="Times New Roman" w:cs="Times New Roman"/>
          <w:kern w:val="0"/>
        </w:rPr>
        <w:t>Hreljin</w:t>
      </w:r>
      <w:proofErr w:type="spellEnd"/>
      <w:r w:rsidR="00304451">
        <w:rPr>
          <w:rFonts w:ascii="Times New Roman" w:eastAsia="Calibri" w:hAnsi="Times New Roman" w:cs="Times New Roman"/>
          <w:kern w:val="0"/>
        </w:rPr>
        <w:t>, Škrljevo i Bakar te Javna vatrogasna postrojba Grada Rijeke.</w:t>
      </w:r>
      <w:r>
        <w:rPr>
          <w:rFonts w:ascii="Times New Roman" w:eastAsia="Calibri" w:hAnsi="Times New Roman" w:cs="Times New Roman"/>
          <w:kern w:val="0"/>
        </w:rPr>
        <w:t xml:space="preserve"> Za obavljanje djelatnosti sklapa se</w:t>
      </w:r>
      <w:r w:rsidR="00FF66EB">
        <w:rPr>
          <w:rFonts w:ascii="Times New Roman" w:eastAsia="Calibri" w:hAnsi="Times New Roman" w:cs="Times New Roman"/>
          <w:kern w:val="0"/>
        </w:rPr>
        <w:t xml:space="preserve"> godišnji </w:t>
      </w:r>
      <w:r>
        <w:rPr>
          <w:rFonts w:ascii="Times New Roman" w:eastAsia="Calibri" w:hAnsi="Times New Roman" w:cs="Times New Roman"/>
          <w:kern w:val="0"/>
        </w:rPr>
        <w:t xml:space="preserve"> međusobni sporazum.</w:t>
      </w:r>
    </w:p>
    <w:p w14:paraId="3157777B" w14:textId="77777777" w:rsidR="00124488" w:rsidRDefault="00B622B0"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Kao i dosadašnjih godina, </w:t>
      </w:r>
      <w:r w:rsidR="00304451">
        <w:rPr>
          <w:rFonts w:ascii="Times New Roman" w:eastAsia="Calibri" w:hAnsi="Times New Roman" w:cs="Times New Roman"/>
          <w:kern w:val="0"/>
        </w:rPr>
        <w:t>Vatrogasna zajednica Grada Bakra s pripadajućim dobrovoljnim vatrogasnim društvima kontinuirano je djelovala sukladno svom programu rada (obučavanje, vježbe, natjecanja, dežurstva, intervencije, održavanje voznog parka i opreme), te pružala</w:t>
      </w:r>
      <w:r>
        <w:rPr>
          <w:rFonts w:ascii="Times New Roman" w:eastAsia="Calibri" w:hAnsi="Times New Roman" w:cs="Times New Roman"/>
          <w:kern w:val="0"/>
        </w:rPr>
        <w:t xml:space="preserve"> potporu Stožeru CZ Grada.</w:t>
      </w:r>
    </w:p>
    <w:p w14:paraId="33AFBD9C" w14:textId="77777777" w:rsidR="00304451" w:rsidRDefault="00304451" w:rsidP="00304451">
      <w:pPr>
        <w:jc w:val="both"/>
        <w:rPr>
          <w:rFonts w:ascii="Times New Roman" w:eastAsia="Calibri" w:hAnsi="Times New Roman" w:cs="Times New Roman"/>
          <w:kern w:val="0"/>
          <w:lang w:eastAsia="hr-HR"/>
        </w:rPr>
      </w:pPr>
      <w:r>
        <w:rPr>
          <w:rFonts w:ascii="Times New Roman" w:eastAsia="Calibri" w:hAnsi="Times New Roman" w:cs="Times New Roman"/>
          <w:kern w:val="0"/>
          <w:lang w:eastAsia="hr-HR"/>
        </w:rPr>
        <w:t xml:space="preserve">Ipak, najvažniji zadatak operativnih snaga vatrogastva je sudjelovanje u provedbi preventivnih mjera zaštite od požara i eksplozija, gašenje požara i spašavanje ljudi i imovine ugroženih požarom i eksplozijom, pružanje tehničke pomoći u nezgodama i opasnim situacijama te obavljanje i drugih poslova u nesrećama, ekološkim i ostalim nesrećama, provođenje plana operativne provedbe programa aktivnosti u provedbi posebnih mjera zaštite od požara od interesa za područje Grada, informiranje građana o zaštiti od požara organiziranjem predavanja i tribina, štampanjem letaka i sl. </w:t>
      </w:r>
    </w:p>
    <w:p w14:paraId="7809EB4D" w14:textId="77777777" w:rsidR="00304451" w:rsidRDefault="00304451" w:rsidP="00304451">
      <w:pPr>
        <w:jc w:val="both"/>
        <w:rPr>
          <w:rFonts w:ascii="Times New Roman" w:eastAsia="Calibri" w:hAnsi="Times New Roman" w:cs="Times New Roman"/>
          <w:kern w:val="0"/>
          <w:lang w:eastAsia="hr-HR"/>
        </w:rPr>
      </w:pPr>
      <w:r>
        <w:rPr>
          <w:rFonts w:ascii="Times New Roman" w:eastAsia="Calibri" w:hAnsi="Times New Roman" w:cs="Times New Roman"/>
          <w:kern w:val="0"/>
        </w:rPr>
        <w:t xml:space="preserve">Osim dežurstava i intervencija članovi Vatrogasne zajednice vršili su osiguranja u smislu zaštite od požara na raznim događanjima i manifestacijama, a sudjelovali su i na raznim sportskim i strukovnim takmičenjima. Za uspostavu zapovjednih mjesta i koordinaciju u gašenju požara određeno je područje Industrijske zone R-29, plato oznake B1 za zapadni dio Grada, a područje autobusnog okretišta iznad </w:t>
      </w:r>
      <w:proofErr w:type="spellStart"/>
      <w:r>
        <w:rPr>
          <w:rFonts w:ascii="Times New Roman" w:eastAsia="Calibri" w:hAnsi="Times New Roman" w:cs="Times New Roman"/>
          <w:kern w:val="0"/>
        </w:rPr>
        <w:t>Hreljina</w:t>
      </w:r>
      <w:proofErr w:type="spellEnd"/>
      <w:r>
        <w:rPr>
          <w:rFonts w:ascii="Times New Roman" w:eastAsia="Calibri" w:hAnsi="Times New Roman" w:cs="Times New Roman"/>
          <w:kern w:val="0"/>
        </w:rPr>
        <w:t xml:space="preserve"> za istočni dio Grada. </w:t>
      </w:r>
      <w:r w:rsidR="00124488">
        <w:rPr>
          <w:rFonts w:ascii="Times New Roman" w:eastAsia="Calibri" w:hAnsi="Times New Roman" w:cs="Times New Roman"/>
          <w:kern w:val="0"/>
        </w:rPr>
        <w:t xml:space="preserve">Za slučaj potrebe i velikih požara tijekom ljetne sezone, Grad Bakar ima sklopljen ugovor za korištenje mehanizacije. </w:t>
      </w:r>
    </w:p>
    <w:p w14:paraId="2F94DCD0"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Operativna sposobnost, materijalna opremljenost i uvježbanost VZ i DVD-a su u cijelom periodu bili vrlo dobri, a sposobnosti proširivane i van tradicionalno vatrogasnih -  na šire područje civilne zaštite.</w:t>
      </w:r>
    </w:p>
    <w:p w14:paraId="7CE7EA81" w14:textId="21EFFCFE"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Značajnom doprinosu u obavljanju vatrogasne djelatnosti na području Grada Bakra doprinijela je izgradnja novog vatrogasnog doma za vatrogasce Dobrovoljnog vatrogasnog društva Škrljevo.</w:t>
      </w:r>
      <w:r w:rsidR="00BA1288">
        <w:rPr>
          <w:rFonts w:ascii="Times New Roman" w:eastAsia="Calibri" w:hAnsi="Times New Roman" w:cs="Times New Roman"/>
          <w:kern w:val="0"/>
        </w:rPr>
        <w:t xml:space="preserve"> </w:t>
      </w:r>
      <w:r w:rsidR="00306CB4">
        <w:rPr>
          <w:rFonts w:ascii="Times New Roman" w:eastAsia="Calibri" w:hAnsi="Times New Roman" w:cs="Times New Roman"/>
          <w:kern w:val="0"/>
        </w:rPr>
        <w:t>Izrađena je</w:t>
      </w:r>
      <w:r w:rsidR="00BA1288">
        <w:rPr>
          <w:rFonts w:ascii="Times New Roman" w:eastAsia="Calibri" w:hAnsi="Times New Roman" w:cs="Times New Roman"/>
          <w:kern w:val="0"/>
        </w:rPr>
        <w:t xml:space="preserve"> projektna dokumentacija i ishođena dozvola za izgradnju vatrogasnog doma na </w:t>
      </w:r>
      <w:proofErr w:type="spellStart"/>
      <w:r w:rsidR="00BA1288">
        <w:rPr>
          <w:rFonts w:ascii="Times New Roman" w:eastAsia="Calibri" w:hAnsi="Times New Roman" w:cs="Times New Roman"/>
          <w:kern w:val="0"/>
        </w:rPr>
        <w:t>Hreljinu</w:t>
      </w:r>
      <w:proofErr w:type="spellEnd"/>
      <w:r w:rsidR="00306CB4">
        <w:rPr>
          <w:rFonts w:ascii="Times New Roman" w:eastAsia="Calibri" w:hAnsi="Times New Roman" w:cs="Times New Roman"/>
          <w:kern w:val="0"/>
        </w:rPr>
        <w:t xml:space="preserve">. U 2025 godine krenula je izgradnja vatrogasnog doma na </w:t>
      </w:r>
      <w:proofErr w:type="spellStart"/>
      <w:r w:rsidR="00306CB4">
        <w:rPr>
          <w:rFonts w:ascii="Times New Roman" w:eastAsia="Calibri" w:hAnsi="Times New Roman" w:cs="Times New Roman"/>
          <w:kern w:val="0"/>
        </w:rPr>
        <w:t>Hreljinu</w:t>
      </w:r>
      <w:proofErr w:type="spellEnd"/>
      <w:r w:rsidR="00BA1288">
        <w:rPr>
          <w:rFonts w:ascii="Times New Roman" w:eastAsia="Calibri" w:hAnsi="Times New Roman" w:cs="Times New Roman"/>
          <w:kern w:val="0"/>
        </w:rPr>
        <w:t>.</w:t>
      </w:r>
    </w:p>
    <w:p w14:paraId="681C59FC"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3. OPERATIVNE SNAGE HRVATSKOG CRVENOG KRIŽA – GD CK RIJEKA I DRUŠTVO CK PGŽ</w:t>
      </w:r>
    </w:p>
    <w:p w14:paraId="22B513F5"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CZ RH  i Državnom planu djelovanja civilne zaštite. </w:t>
      </w:r>
    </w:p>
    <w:p w14:paraId="17CB57B4"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Gradsko društvo Crvenog križa Rijeka, koje pokriva i područje Grada Bakra, uključeno je u sustav civilne zaštite kroz provođenje aktivnosti, provođenje izvanrednih akcija davanja krvi, prikupljanje različitih materijalnih dobara u izvanrednim akcijama prikupljanja, rad s volonterima, briga o socijalno ugroženim građanima, zbrinjavanje ljudi (privremeni smještaj, hrana, odjeća i obuća) i druge. </w:t>
      </w:r>
    </w:p>
    <w:p w14:paraId="6EF0429E"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lastRenderedPageBreak/>
        <w:t>4. OPERATIVNE SNAGE HRVATSKE GORSKE SLUŽBE SPAŠAVANJA – STANICA RIJEKA</w:t>
      </w:r>
    </w:p>
    <w:p w14:paraId="1238AA60" w14:textId="38366330"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Hrvatska gorska služba spašavanja kao nositelj djelatnosti gorskog spašavanja, čiji su pripadnici specijalizirani za traganje i spašavanje u planinama, na nepristupačnim područjima, te pri elementarnim nepogodama i drugim akcidentnim situacijama, kada treba upotrijebiti posebne sposobnosti, spasilačku tehniku i opremu, stavlja Gradu Bakru na raspolaganje svoje stručno osposobljene kadrove i raspoloživu opremu. Hrvatska gorska služba spašavanja – Stanica Rijeka provodila je svoje redovne aktivnosti prema Planu rada i aktivnostima, te godišnjim financijskim planovima. Materijalna opremljenost Stanice Rijeka je dobra (standardni kompleti HGSS). Grad Bakar na temelju Ugovora o sufinanciranju programskih aktivnosti u </w:t>
      </w:r>
      <w:r w:rsidR="00306CB4">
        <w:rPr>
          <w:rFonts w:ascii="Times New Roman" w:eastAsia="Calibri" w:hAnsi="Times New Roman" w:cs="Times New Roman"/>
          <w:kern w:val="0"/>
        </w:rPr>
        <w:t>2025.</w:t>
      </w:r>
      <w:r>
        <w:rPr>
          <w:rFonts w:ascii="Times New Roman" w:eastAsia="Calibri" w:hAnsi="Times New Roman" w:cs="Times New Roman"/>
          <w:kern w:val="0"/>
        </w:rPr>
        <w:t xml:space="preserve"> godini  redovito je  izdvajao sredstva za  aktivnosti Hrvatske gorske službe spašavanja – Stanica Rijeka.</w:t>
      </w:r>
    </w:p>
    <w:p w14:paraId="22ECEBD6" w14:textId="3889FBFE" w:rsidR="00304451" w:rsidRDefault="002D2FCD" w:rsidP="00304451">
      <w:pPr>
        <w:jc w:val="both"/>
        <w:rPr>
          <w:rFonts w:ascii="Times New Roman" w:eastAsia="Calibri" w:hAnsi="Times New Roman" w:cs="Times New Roman"/>
          <w:kern w:val="0"/>
        </w:rPr>
      </w:pPr>
      <w:r w:rsidRPr="002D2FCD">
        <w:rPr>
          <w:rFonts w:ascii="Times New Roman" w:eastAsia="Calibri" w:hAnsi="Times New Roman" w:cs="Times New Roman"/>
          <w:kern w:val="0"/>
        </w:rPr>
        <w:t xml:space="preserve">Prema izvješću iz rujna </w:t>
      </w:r>
      <w:r w:rsidR="00306CB4">
        <w:rPr>
          <w:rFonts w:ascii="Times New Roman" w:eastAsia="Calibri" w:hAnsi="Times New Roman" w:cs="Times New Roman"/>
          <w:kern w:val="0"/>
        </w:rPr>
        <w:t xml:space="preserve">2025. </w:t>
      </w:r>
      <w:r w:rsidRPr="002D2FCD">
        <w:rPr>
          <w:rFonts w:ascii="Times New Roman" w:eastAsia="Calibri" w:hAnsi="Times New Roman" w:cs="Times New Roman"/>
          <w:kern w:val="0"/>
        </w:rPr>
        <w:t xml:space="preserve"> godine, </w:t>
      </w:r>
      <w:r w:rsidR="00304451" w:rsidRPr="002D2FCD">
        <w:rPr>
          <w:rFonts w:ascii="Times New Roman" w:eastAsia="Calibri" w:hAnsi="Times New Roman" w:cs="Times New Roman"/>
          <w:kern w:val="0"/>
        </w:rPr>
        <w:t xml:space="preserve">HGSS Stanica Rijeka  </w:t>
      </w:r>
      <w:r w:rsidRPr="002D2FCD">
        <w:rPr>
          <w:rFonts w:ascii="Times New Roman" w:eastAsia="Calibri" w:hAnsi="Times New Roman" w:cs="Times New Roman"/>
          <w:kern w:val="0"/>
        </w:rPr>
        <w:t>ima</w:t>
      </w:r>
      <w:r w:rsidR="00304451" w:rsidRPr="002D2FCD">
        <w:rPr>
          <w:rFonts w:ascii="Times New Roman" w:eastAsia="Calibri" w:hAnsi="Times New Roman" w:cs="Times New Roman"/>
          <w:kern w:val="0"/>
        </w:rPr>
        <w:t xml:space="preserve"> </w:t>
      </w:r>
      <w:r w:rsidRPr="002D2FCD">
        <w:rPr>
          <w:rFonts w:ascii="Times New Roman" w:eastAsia="Calibri" w:hAnsi="Times New Roman" w:cs="Times New Roman"/>
          <w:kern w:val="0"/>
        </w:rPr>
        <w:t>5</w:t>
      </w:r>
      <w:r w:rsidR="00FE79DD">
        <w:rPr>
          <w:rFonts w:ascii="Times New Roman" w:eastAsia="Calibri" w:hAnsi="Times New Roman" w:cs="Times New Roman"/>
          <w:kern w:val="0"/>
        </w:rPr>
        <w:t>6</w:t>
      </w:r>
      <w:r w:rsidRPr="002D2FCD">
        <w:rPr>
          <w:rFonts w:ascii="Times New Roman" w:eastAsia="Calibri" w:hAnsi="Times New Roman" w:cs="Times New Roman"/>
          <w:kern w:val="0"/>
        </w:rPr>
        <w:t xml:space="preserve"> člana</w:t>
      </w:r>
      <w:r w:rsidR="00304451" w:rsidRPr="002D2FCD">
        <w:rPr>
          <w:rFonts w:ascii="Times New Roman" w:eastAsia="Calibri" w:hAnsi="Times New Roman" w:cs="Times New Roman"/>
          <w:kern w:val="0"/>
        </w:rPr>
        <w:t xml:space="preserve">, od čega </w:t>
      </w:r>
      <w:r w:rsidRPr="002D2FCD">
        <w:rPr>
          <w:rFonts w:ascii="Times New Roman" w:eastAsia="Calibri" w:hAnsi="Times New Roman" w:cs="Times New Roman"/>
          <w:kern w:val="0"/>
        </w:rPr>
        <w:t>4</w:t>
      </w:r>
      <w:r w:rsidR="00FE79DD">
        <w:rPr>
          <w:rFonts w:ascii="Times New Roman" w:eastAsia="Calibri" w:hAnsi="Times New Roman" w:cs="Times New Roman"/>
          <w:kern w:val="0"/>
        </w:rPr>
        <w:t>2</w:t>
      </w:r>
      <w:r w:rsidR="00304451" w:rsidRPr="002D2FCD">
        <w:rPr>
          <w:rFonts w:ascii="Times New Roman" w:eastAsia="Calibri" w:hAnsi="Times New Roman" w:cs="Times New Roman"/>
          <w:kern w:val="0"/>
        </w:rPr>
        <w:t xml:space="preserve"> </w:t>
      </w:r>
      <w:r w:rsidRPr="002D2FCD">
        <w:rPr>
          <w:rFonts w:ascii="Times New Roman" w:eastAsia="Calibri" w:hAnsi="Times New Roman" w:cs="Times New Roman"/>
          <w:kern w:val="0"/>
        </w:rPr>
        <w:t xml:space="preserve">gorskih </w:t>
      </w:r>
      <w:r w:rsidR="00304451" w:rsidRPr="002D2FCD">
        <w:rPr>
          <w:rFonts w:ascii="Times New Roman" w:eastAsia="Calibri" w:hAnsi="Times New Roman" w:cs="Times New Roman"/>
          <w:kern w:val="0"/>
        </w:rPr>
        <w:t xml:space="preserve">spašavatelja, </w:t>
      </w:r>
      <w:r w:rsidRPr="002D2FCD">
        <w:rPr>
          <w:rFonts w:ascii="Times New Roman" w:eastAsia="Calibri" w:hAnsi="Times New Roman" w:cs="Times New Roman"/>
          <w:kern w:val="0"/>
        </w:rPr>
        <w:t>7</w:t>
      </w:r>
      <w:r w:rsidR="00304451" w:rsidRPr="002D2FCD">
        <w:rPr>
          <w:rFonts w:ascii="Times New Roman" w:eastAsia="Calibri" w:hAnsi="Times New Roman" w:cs="Times New Roman"/>
          <w:kern w:val="0"/>
        </w:rPr>
        <w:t xml:space="preserve"> pripravnika i </w:t>
      </w:r>
      <w:r w:rsidRPr="002D2FCD">
        <w:rPr>
          <w:rFonts w:ascii="Times New Roman" w:eastAsia="Calibri" w:hAnsi="Times New Roman" w:cs="Times New Roman"/>
          <w:kern w:val="0"/>
        </w:rPr>
        <w:t>7</w:t>
      </w:r>
      <w:r w:rsidR="00304451" w:rsidRPr="002D2FCD">
        <w:rPr>
          <w:rFonts w:ascii="Times New Roman" w:eastAsia="Calibri" w:hAnsi="Times New Roman" w:cs="Times New Roman"/>
          <w:kern w:val="0"/>
        </w:rPr>
        <w:t xml:space="preserve"> suradnika</w:t>
      </w:r>
      <w:r w:rsidRPr="002D2FCD">
        <w:rPr>
          <w:rFonts w:ascii="Times New Roman" w:eastAsia="Calibri" w:hAnsi="Times New Roman" w:cs="Times New Roman"/>
          <w:kern w:val="0"/>
        </w:rPr>
        <w:t>.</w:t>
      </w:r>
    </w:p>
    <w:p w14:paraId="762024BD"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Vozila i materijalni resursi prikazani su u Planu djelovanja CZ Grada. </w:t>
      </w:r>
    </w:p>
    <w:p w14:paraId="4A2E691C" w14:textId="399C545D"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Dio svojih </w:t>
      </w:r>
      <w:r w:rsidR="00BA1288">
        <w:rPr>
          <w:rFonts w:ascii="Times New Roman" w:eastAsia="Calibri" w:hAnsi="Times New Roman" w:cs="Times New Roman"/>
          <w:kern w:val="0"/>
        </w:rPr>
        <w:t>redovnih aktivnosti tijekom 202</w:t>
      </w:r>
      <w:r w:rsidR="00155CF6">
        <w:rPr>
          <w:rFonts w:ascii="Times New Roman" w:eastAsia="Calibri" w:hAnsi="Times New Roman" w:cs="Times New Roman"/>
          <w:kern w:val="0"/>
        </w:rPr>
        <w:t>5</w:t>
      </w:r>
      <w:r>
        <w:rPr>
          <w:rFonts w:ascii="Times New Roman" w:eastAsia="Calibri" w:hAnsi="Times New Roman" w:cs="Times New Roman"/>
          <w:kern w:val="0"/>
        </w:rPr>
        <w:t>. godine provodili su i u Gradu Bakru te kroz akcije sa vatrogasnom zajednicom. Procijenjena je njihova visoka stručnost, spremnost i opremljenost.</w:t>
      </w:r>
    </w:p>
    <w:p w14:paraId="71833A26"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Materijalni i drugi resursi GD CK Rijeka i HCK dani su u Planu djelovanja CZ Grada i Županije.</w:t>
      </w:r>
    </w:p>
    <w:p w14:paraId="525AC1FC"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b/>
          <w:bCs/>
          <w:kern w:val="0"/>
        </w:rPr>
        <w:t xml:space="preserve">5. POSTROJBA CZ, POVJERENICI CIVILNE ZAŠTITE I NJIHOVI ZAMJENICI </w:t>
      </w:r>
    </w:p>
    <w:p w14:paraId="7ED0B5E3" w14:textId="14BAE65C" w:rsidR="00304451" w:rsidRPr="00495C6E" w:rsidRDefault="00304451" w:rsidP="00304451">
      <w:pPr>
        <w:jc w:val="both"/>
        <w:rPr>
          <w:rFonts w:ascii="Times New Roman" w:eastAsia="Calibri" w:hAnsi="Times New Roman" w:cs="Times New Roman"/>
          <w:color w:val="FF0000"/>
          <w:kern w:val="0"/>
        </w:rPr>
      </w:pPr>
      <w:r>
        <w:rPr>
          <w:rFonts w:ascii="Times New Roman" w:eastAsia="Calibri" w:hAnsi="Times New Roman" w:cs="Times New Roman"/>
          <w:b/>
          <w:bCs/>
          <w:kern w:val="0"/>
        </w:rPr>
        <w:t>Postrojba CZ Grada Bakra</w:t>
      </w:r>
      <w:r w:rsidR="00BA1288">
        <w:rPr>
          <w:rFonts w:ascii="Times New Roman" w:eastAsia="Calibri" w:hAnsi="Times New Roman" w:cs="Times New Roman"/>
          <w:kern w:val="0"/>
        </w:rPr>
        <w:t xml:space="preserve"> osnovana je </w:t>
      </w:r>
      <w:r>
        <w:rPr>
          <w:rFonts w:ascii="Times New Roman" w:eastAsia="Calibri" w:hAnsi="Times New Roman" w:cs="Times New Roman"/>
          <w:kern w:val="0"/>
        </w:rPr>
        <w:t xml:space="preserve"> 2012. godine (ustrojena Odlukom gradonačelnika Grada Bakra, Klasa:022-01/12-01/11, URBROJ:2170-02-03- 12-7, od 21.ožujka 2012.godine) sastava 1 tim opće namjene sa 33 pripadnika. Postrojba je ustrojena po davno ukinutim zakonskim propisima od „obveznika CZ“, i nije preustrojena po važećim propisima (od volontera). Iako je</w:t>
      </w:r>
      <w:r w:rsidR="00124488">
        <w:rPr>
          <w:rFonts w:ascii="Times New Roman" w:eastAsia="Calibri" w:hAnsi="Times New Roman" w:cs="Times New Roman"/>
          <w:kern w:val="0"/>
        </w:rPr>
        <w:t xml:space="preserve"> bila aktivirana, godinama se nije </w:t>
      </w:r>
      <w:r>
        <w:rPr>
          <w:rFonts w:ascii="Times New Roman" w:eastAsia="Calibri" w:hAnsi="Times New Roman" w:cs="Times New Roman"/>
          <w:kern w:val="0"/>
        </w:rPr>
        <w:t>obnavlja</w:t>
      </w:r>
      <w:r w:rsidR="00124488">
        <w:rPr>
          <w:rFonts w:ascii="Times New Roman" w:eastAsia="Calibri" w:hAnsi="Times New Roman" w:cs="Times New Roman"/>
          <w:kern w:val="0"/>
        </w:rPr>
        <w:t xml:space="preserve">la i </w:t>
      </w:r>
      <w:r w:rsidR="00495C6E">
        <w:rPr>
          <w:rFonts w:ascii="Times New Roman" w:eastAsia="Calibri" w:hAnsi="Times New Roman" w:cs="Times New Roman"/>
          <w:kern w:val="0"/>
        </w:rPr>
        <w:t xml:space="preserve"> popunjavala</w:t>
      </w:r>
      <w:r>
        <w:rPr>
          <w:rFonts w:ascii="Times New Roman" w:eastAsia="Calibri" w:hAnsi="Times New Roman" w:cs="Times New Roman"/>
          <w:kern w:val="0"/>
        </w:rPr>
        <w:t>, nije sustavno opremana osobn</w:t>
      </w:r>
      <w:r w:rsidR="00495C6E">
        <w:rPr>
          <w:rFonts w:ascii="Times New Roman" w:eastAsia="Calibri" w:hAnsi="Times New Roman" w:cs="Times New Roman"/>
          <w:kern w:val="0"/>
        </w:rPr>
        <w:t>om i skupnom opremom, te je bila  upitna</w:t>
      </w:r>
      <w:r>
        <w:rPr>
          <w:rFonts w:ascii="Times New Roman" w:eastAsia="Calibri" w:hAnsi="Times New Roman" w:cs="Times New Roman"/>
          <w:kern w:val="0"/>
        </w:rPr>
        <w:t xml:space="preserve"> ikakva</w:t>
      </w:r>
      <w:r w:rsidR="00495C6E">
        <w:rPr>
          <w:rFonts w:ascii="Times New Roman" w:eastAsia="Calibri" w:hAnsi="Times New Roman" w:cs="Times New Roman"/>
          <w:kern w:val="0"/>
        </w:rPr>
        <w:t xml:space="preserve"> njena</w:t>
      </w:r>
      <w:r>
        <w:rPr>
          <w:rFonts w:ascii="Times New Roman" w:eastAsia="Calibri" w:hAnsi="Times New Roman" w:cs="Times New Roman"/>
          <w:kern w:val="0"/>
        </w:rPr>
        <w:t xml:space="preserve"> uporabljivost. Sukladno utvrđenim vrstama i intenzitetima rizika u području Grada utvrđenih Procjenom rizika od velikih nesreća na području Grada Bakra te  složenosti propisa za razvoj postrojbe na osnovu volontera, ali i </w:t>
      </w:r>
      <w:r w:rsidR="00495C6E">
        <w:rPr>
          <w:rFonts w:ascii="Times New Roman" w:eastAsia="Calibri" w:hAnsi="Times New Roman" w:cs="Times New Roman"/>
          <w:kern w:val="0"/>
        </w:rPr>
        <w:t>dobrom stanju vatrogastva</w:t>
      </w:r>
      <w:r w:rsidR="00C73782">
        <w:rPr>
          <w:rFonts w:ascii="Times New Roman" w:eastAsia="Calibri" w:hAnsi="Times New Roman" w:cs="Times New Roman"/>
          <w:kern w:val="0"/>
        </w:rPr>
        <w:t>,</w:t>
      </w:r>
      <w:r w:rsidR="00495C6E">
        <w:rPr>
          <w:rFonts w:ascii="Times New Roman" w:eastAsia="Calibri" w:hAnsi="Times New Roman" w:cs="Times New Roman"/>
          <w:kern w:val="0"/>
        </w:rPr>
        <w:t xml:space="preserve"> </w:t>
      </w:r>
      <w:r>
        <w:rPr>
          <w:rFonts w:ascii="Times New Roman" w:eastAsia="Calibri" w:hAnsi="Times New Roman" w:cs="Times New Roman"/>
          <w:kern w:val="0"/>
        </w:rPr>
        <w:t xml:space="preserve"> </w:t>
      </w:r>
      <w:r w:rsidR="005816F4">
        <w:rPr>
          <w:rFonts w:ascii="Times New Roman" w:eastAsia="Calibri" w:hAnsi="Times New Roman" w:cs="Times New Roman"/>
          <w:kern w:val="0"/>
        </w:rPr>
        <w:t xml:space="preserve">11. prosinca 2023. </w:t>
      </w:r>
      <w:r w:rsidR="006E55A1">
        <w:rPr>
          <w:rFonts w:ascii="Times New Roman" w:eastAsia="Calibri" w:hAnsi="Times New Roman" w:cs="Times New Roman"/>
          <w:kern w:val="0"/>
        </w:rPr>
        <w:t>g</w:t>
      </w:r>
      <w:r w:rsidR="005816F4">
        <w:rPr>
          <w:rFonts w:ascii="Times New Roman" w:eastAsia="Calibri" w:hAnsi="Times New Roman" w:cs="Times New Roman"/>
          <w:kern w:val="0"/>
        </w:rPr>
        <w:t>odine</w:t>
      </w:r>
      <w:r w:rsidR="00495C6E">
        <w:rPr>
          <w:rFonts w:ascii="Times New Roman" w:eastAsia="Calibri" w:hAnsi="Times New Roman" w:cs="Times New Roman"/>
          <w:kern w:val="0"/>
        </w:rPr>
        <w:t xml:space="preserve"> Gradsko vijeće Grada </w:t>
      </w:r>
      <w:r w:rsidR="00495C6E" w:rsidRPr="00495C6E">
        <w:rPr>
          <w:rFonts w:ascii="Times New Roman" w:eastAsia="Calibri" w:hAnsi="Times New Roman" w:cs="Times New Roman"/>
          <w:kern w:val="0"/>
        </w:rPr>
        <w:t xml:space="preserve">Bakra </w:t>
      </w:r>
      <w:r w:rsidR="00BA1288" w:rsidRPr="00495C6E">
        <w:rPr>
          <w:rFonts w:ascii="Times New Roman" w:eastAsia="Calibri" w:hAnsi="Times New Roman" w:cs="Times New Roman"/>
          <w:kern w:val="0"/>
        </w:rPr>
        <w:t xml:space="preserve"> </w:t>
      </w:r>
      <w:r w:rsidR="00495C6E" w:rsidRPr="00495C6E">
        <w:rPr>
          <w:rFonts w:ascii="Times New Roman" w:eastAsia="Calibri" w:hAnsi="Times New Roman" w:cs="Times New Roman"/>
          <w:kern w:val="0"/>
        </w:rPr>
        <w:t>donijelo je Odluku o njezinu ukidanju</w:t>
      </w:r>
      <w:r w:rsidR="00495C6E">
        <w:rPr>
          <w:rFonts w:ascii="Times New Roman" w:eastAsia="Calibri" w:hAnsi="Times New Roman" w:cs="Times New Roman"/>
          <w:kern w:val="0"/>
        </w:rPr>
        <w:t>.</w:t>
      </w:r>
    </w:p>
    <w:p w14:paraId="27DEC166" w14:textId="40ECC7C8" w:rsidR="00304451" w:rsidRPr="00C244E2" w:rsidRDefault="00304451" w:rsidP="00304451">
      <w:pPr>
        <w:spacing w:after="0" w:line="240" w:lineRule="auto"/>
        <w:jc w:val="both"/>
        <w:rPr>
          <w:rFonts w:ascii="Times New Roman" w:eastAsia="Calibri" w:hAnsi="Times New Roman" w:cs="Times New Roman"/>
          <w:kern w:val="0"/>
        </w:rPr>
      </w:pPr>
      <w:r w:rsidRPr="00C244E2">
        <w:rPr>
          <w:rFonts w:ascii="Times New Roman" w:eastAsia="Calibri" w:hAnsi="Times New Roman" w:cs="Times New Roman"/>
          <w:b/>
          <w:bCs/>
          <w:kern w:val="0"/>
        </w:rPr>
        <w:t>Povjerenici civilne zaštite i njihovi zamjenic</w:t>
      </w:r>
      <w:r w:rsidR="00495C6E" w:rsidRPr="00C244E2">
        <w:rPr>
          <w:rFonts w:ascii="Times New Roman" w:eastAsia="Calibri" w:hAnsi="Times New Roman" w:cs="Times New Roman"/>
          <w:b/>
          <w:bCs/>
          <w:kern w:val="0"/>
        </w:rPr>
        <w:t>i</w:t>
      </w:r>
      <w:r w:rsidRPr="00C244E2">
        <w:rPr>
          <w:rFonts w:ascii="Times New Roman" w:eastAsia="Calibri" w:hAnsi="Times New Roman" w:cs="Times New Roman"/>
          <w:kern w:val="0"/>
        </w:rPr>
        <w:t xml:space="preserve"> za naselja Grada Bakra imenovani su  Odluko</w:t>
      </w:r>
      <w:r w:rsidR="00B56574" w:rsidRPr="00C244E2">
        <w:rPr>
          <w:rFonts w:ascii="Times New Roman" w:eastAsia="Calibri" w:hAnsi="Times New Roman" w:cs="Times New Roman"/>
          <w:kern w:val="0"/>
        </w:rPr>
        <w:t xml:space="preserve">m gradonačelnika Bakra </w:t>
      </w:r>
      <w:r w:rsidR="00C244E2">
        <w:rPr>
          <w:rFonts w:ascii="Times New Roman" w:eastAsia="Calibri" w:hAnsi="Times New Roman" w:cs="Times New Roman"/>
          <w:kern w:val="0"/>
        </w:rPr>
        <w:t xml:space="preserve">26. listopada 2023. </w:t>
      </w:r>
      <w:r w:rsidRPr="00C244E2">
        <w:rPr>
          <w:rFonts w:ascii="Times New Roman" w:eastAsia="Calibri" w:hAnsi="Times New Roman" w:cs="Times New Roman"/>
          <w:kern w:val="0"/>
        </w:rPr>
        <w:t>godine, a sukladno strukturi i brojnosti imenovano je 7 povjerenika i 7 zamjenika povjerenika CZ.</w:t>
      </w:r>
      <w:r w:rsidR="00C244E2">
        <w:rPr>
          <w:rFonts w:ascii="Times New Roman" w:eastAsia="Calibri" w:hAnsi="Times New Roman" w:cs="Times New Roman"/>
          <w:kern w:val="0"/>
        </w:rPr>
        <w:t xml:space="preserve"> Imenovani povjerenici su predsjednici vijeća mjesnih odbora</w:t>
      </w:r>
      <w:r w:rsidR="00C73782">
        <w:rPr>
          <w:rFonts w:ascii="Times New Roman" w:eastAsia="Calibri" w:hAnsi="Times New Roman" w:cs="Times New Roman"/>
          <w:kern w:val="0"/>
        </w:rPr>
        <w:t xml:space="preserve"> i njihovi zamjenici</w:t>
      </w:r>
      <w:r w:rsidR="00C244E2">
        <w:rPr>
          <w:rFonts w:ascii="Times New Roman" w:eastAsia="Calibri" w:hAnsi="Times New Roman" w:cs="Times New Roman"/>
          <w:kern w:val="0"/>
        </w:rPr>
        <w:t xml:space="preserve"> budući da oni imaju najviše podataka o području s kojega dolaze. </w:t>
      </w:r>
    </w:p>
    <w:p w14:paraId="5F9A2B1C" w14:textId="5B1CB8D6" w:rsidR="00304451" w:rsidRDefault="00304451" w:rsidP="009171CE">
      <w:pPr>
        <w:spacing w:after="0" w:line="240" w:lineRule="auto"/>
        <w:jc w:val="both"/>
        <w:rPr>
          <w:rFonts w:ascii="Times New Roman" w:eastAsia="Calibri" w:hAnsi="Times New Roman" w:cs="Times New Roman"/>
          <w:kern w:val="0"/>
        </w:rPr>
      </w:pPr>
      <w:r>
        <w:rPr>
          <w:rFonts w:ascii="Times New Roman" w:eastAsia="Calibri" w:hAnsi="Times New Roman" w:cs="Times New Roman"/>
          <w:kern w:val="0"/>
        </w:rPr>
        <w:t xml:space="preserve">Imenovani povjerenici </w:t>
      </w:r>
      <w:r w:rsidR="005816F4">
        <w:rPr>
          <w:rFonts w:ascii="Times New Roman" w:eastAsia="Calibri" w:hAnsi="Times New Roman" w:cs="Times New Roman"/>
          <w:kern w:val="0"/>
        </w:rPr>
        <w:t xml:space="preserve">na predavanju </w:t>
      </w:r>
      <w:r w:rsidR="009171CE">
        <w:rPr>
          <w:rFonts w:ascii="Times New Roman" w:eastAsia="Calibri" w:hAnsi="Times New Roman" w:cs="Times New Roman"/>
          <w:kern w:val="0"/>
        </w:rPr>
        <w:t>održanom</w:t>
      </w:r>
      <w:r w:rsidR="00495C6E">
        <w:rPr>
          <w:rFonts w:ascii="Times New Roman" w:eastAsia="Calibri" w:hAnsi="Times New Roman" w:cs="Times New Roman"/>
          <w:kern w:val="0"/>
        </w:rPr>
        <w:t xml:space="preserve"> </w:t>
      </w:r>
      <w:r w:rsidR="005816F4">
        <w:rPr>
          <w:rFonts w:ascii="Times New Roman" w:eastAsia="Calibri" w:hAnsi="Times New Roman" w:cs="Times New Roman"/>
          <w:kern w:val="0"/>
        </w:rPr>
        <w:t xml:space="preserve">10. svibnja 2024. </w:t>
      </w:r>
      <w:r w:rsidR="00BA1288">
        <w:rPr>
          <w:rFonts w:ascii="Times New Roman" w:eastAsia="Calibri" w:hAnsi="Times New Roman" w:cs="Times New Roman"/>
          <w:kern w:val="0"/>
        </w:rPr>
        <w:t xml:space="preserve"> </w:t>
      </w:r>
      <w:r w:rsidR="00495C6E">
        <w:rPr>
          <w:rFonts w:ascii="Times New Roman" w:eastAsia="Calibri" w:hAnsi="Times New Roman" w:cs="Times New Roman"/>
          <w:kern w:val="0"/>
        </w:rPr>
        <w:t>u</w:t>
      </w:r>
      <w:r>
        <w:rPr>
          <w:rFonts w:ascii="Times New Roman" w:eastAsia="Calibri" w:hAnsi="Times New Roman" w:cs="Times New Roman"/>
          <w:kern w:val="0"/>
        </w:rPr>
        <w:t>poznati</w:t>
      </w:r>
      <w:r w:rsidR="005816F4">
        <w:rPr>
          <w:rFonts w:ascii="Times New Roman" w:eastAsia="Calibri" w:hAnsi="Times New Roman" w:cs="Times New Roman"/>
          <w:kern w:val="0"/>
        </w:rPr>
        <w:t xml:space="preserve"> su</w:t>
      </w:r>
      <w:r>
        <w:rPr>
          <w:rFonts w:ascii="Times New Roman" w:eastAsia="Calibri" w:hAnsi="Times New Roman" w:cs="Times New Roman"/>
          <w:kern w:val="0"/>
        </w:rPr>
        <w:t xml:space="preserve"> sa svojim dužnostima i planskim dokumentima CZ Grada, a</w:t>
      </w:r>
      <w:r w:rsidR="00BA1288">
        <w:rPr>
          <w:rFonts w:ascii="Times New Roman" w:eastAsia="Calibri" w:hAnsi="Times New Roman" w:cs="Times New Roman"/>
          <w:kern w:val="0"/>
        </w:rPr>
        <w:t xml:space="preserve"> </w:t>
      </w:r>
      <w:r w:rsidR="005816F4">
        <w:rPr>
          <w:rFonts w:ascii="Times New Roman" w:eastAsia="Calibri" w:hAnsi="Times New Roman" w:cs="Times New Roman"/>
          <w:kern w:val="0"/>
        </w:rPr>
        <w:t xml:space="preserve">prije toga, </w:t>
      </w:r>
      <w:r w:rsidR="00BA1288">
        <w:rPr>
          <w:rFonts w:ascii="Times New Roman" w:eastAsia="Calibri" w:hAnsi="Times New Roman" w:cs="Times New Roman"/>
          <w:kern w:val="0"/>
        </w:rPr>
        <w:t>sudjelovali su i na vjež</w:t>
      </w:r>
      <w:r w:rsidR="005816F4">
        <w:rPr>
          <w:rFonts w:ascii="Times New Roman" w:eastAsia="Calibri" w:hAnsi="Times New Roman" w:cs="Times New Roman"/>
          <w:kern w:val="0"/>
        </w:rPr>
        <w:t xml:space="preserve">bi postrojbi civilne zaštite i povjerenika koja je održana u Kostreni, 28. listopada 2023. godine. </w:t>
      </w:r>
    </w:p>
    <w:p w14:paraId="68232164" w14:textId="77777777" w:rsidR="009171CE" w:rsidRPr="009171CE" w:rsidRDefault="009171CE" w:rsidP="009171CE">
      <w:pPr>
        <w:spacing w:after="0" w:line="240" w:lineRule="auto"/>
        <w:jc w:val="both"/>
        <w:rPr>
          <w:rFonts w:ascii="Times New Roman" w:eastAsia="Calibri" w:hAnsi="Times New Roman" w:cs="Times New Roman"/>
          <w:kern w:val="0"/>
        </w:rPr>
      </w:pPr>
    </w:p>
    <w:p w14:paraId="3874A82A"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6. PRAVNE OSOBE I UDRUGE U SUSTAVU CZ GRADA</w:t>
      </w:r>
    </w:p>
    <w:p w14:paraId="6E6428AC"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Pravne osobe od interesa za sustav civilne zaštite Grada Bakra su one pravne osobe koje su svojim proizvodnim, uslužnim, materijalnim, ljudskim i drugim resursima najznačajniji nositelji tih djelatnosti na području Grada. </w:t>
      </w:r>
    </w:p>
    <w:p w14:paraId="13795163" w14:textId="2DF3F7B0" w:rsidR="00B56574" w:rsidRDefault="00C8333D"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Gradsko vijeće Grada Bakra je 17. studenog 2023. </w:t>
      </w:r>
      <w:r w:rsidR="00B56574">
        <w:rPr>
          <w:rFonts w:ascii="Times New Roman" w:eastAsia="Calibri" w:hAnsi="Times New Roman" w:cs="Times New Roman"/>
          <w:kern w:val="0"/>
        </w:rPr>
        <w:t>g</w:t>
      </w:r>
      <w:r>
        <w:rPr>
          <w:rFonts w:ascii="Times New Roman" w:eastAsia="Calibri" w:hAnsi="Times New Roman" w:cs="Times New Roman"/>
          <w:kern w:val="0"/>
        </w:rPr>
        <w:t xml:space="preserve">odine donijelo Odluku o određivanju pravnih osoba </w:t>
      </w:r>
      <w:r w:rsidR="00B56574">
        <w:rPr>
          <w:rFonts w:ascii="Times New Roman" w:eastAsia="Calibri" w:hAnsi="Times New Roman" w:cs="Times New Roman"/>
          <w:kern w:val="0"/>
        </w:rPr>
        <w:t xml:space="preserve">  </w:t>
      </w:r>
      <w:r>
        <w:rPr>
          <w:rFonts w:ascii="Times New Roman" w:eastAsia="Calibri" w:hAnsi="Times New Roman" w:cs="Times New Roman"/>
          <w:kern w:val="0"/>
        </w:rPr>
        <w:t>od interesa za sustav civilne zaštite Grada Bakra.</w:t>
      </w:r>
      <w:r w:rsidR="00B56574">
        <w:rPr>
          <w:rFonts w:ascii="Times New Roman" w:eastAsia="Calibri" w:hAnsi="Times New Roman" w:cs="Times New Roman"/>
          <w:kern w:val="0"/>
        </w:rPr>
        <w:t xml:space="preserve"> Predstavnici pravnih osoba bili su pozvani na predavanje o sustavu CZ Grada Bakra koje je </w:t>
      </w:r>
      <w:r w:rsidR="009171CE">
        <w:rPr>
          <w:rFonts w:ascii="Times New Roman" w:eastAsia="Calibri" w:hAnsi="Times New Roman" w:cs="Times New Roman"/>
          <w:kern w:val="0"/>
        </w:rPr>
        <w:t>održano</w:t>
      </w:r>
      <w:r w:rsidR="00B56574">
        <w:rPr>
          <w:rFonts w:ascii="Times New Roman" w:eastAsia="Calibri" w:hAnsi="Times New Roman" w:cs="Times New Roman"/>
          <w:kern w:val="0"/>
        </w:rPr>
        <w:t xml:space="preserve"> 10. svibnja 2024.godine, ali se svi  nisu odazvali.   </w:t>
      </w:r>
    </w:p>
    <w:p w14:paraId="30340308" w14:textId="2031F992"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Popis i podaci o pravnim osobama od interesa za sustav civilne zaštite Grada Bakra mijenjat će se i dopunjavati ovisno o nastalim promjenama i potrebama. Pravne osobe obavljaju svoje redovne djelatnosti sukladno njihovim planovima i programima poslovanja. Osim redovnih aktivnosti, sve pravne osobe tijekom protekle godine nisu bile angažirane za izvanredne događaje na </w:t>
      </w:r>
      <w:r w:rsidR="00B56574">
        <w:rPr>
          <w:rFonts w:ascii="Times New Roman" w:eastAsia="Calibri" w:hAnsi="Times New Roman" w:cs="Times New Roman"/>
          <w:kern w:val="0"/>
        </w:rPr>
        <w:t xml:space="preserve">poslovima </w:t>
      </w:r>
      <w:r w:rsidR="009171CE">
        <w:rPr>
          <w:rFonts w:ascii="Times New Roman" w:eastAsia="Calibri" w:hAnsi="Times New Roman" w:cs="Times New Roman"/>
          <w:kern w:val="0"/>
        </w:rPr>
        <w:t>civilne</w:t>
      </w:r>
      <w:r w:rsidR="00B56574">
        <w:rPr>
          <w:rFonts w:ascii="Times New Roman" w:eastAsia="Calibri" w:hAnsi="Times New Roman" w:cs="Times New Roman"/>
          <w:kern w:val="0"/>
        </w:rPr>
        <w:t xml:space="preserve"> zaštite.</w:t>
      </w:r>
      <w:r>
        <w:rPr>
          <w:rFonts w:ascii="Times New Roman" w:eastAsia="Calibri" w:hAnsi="Times New Roman" w:cs="Times New Roman"/>
          <w:kern w:val="0"/>
        </w:rPr>
        <w:t xml:space="preserve"> </w:t>
      </w:r>
    </w:p>
    <w:p w14:paraId="566508FF"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lastRenderedPageBreak/>
        <w:t>Grad ima određeni broj udruga građana (sportskih, kulturnih i drugih- prije svega 3 lovačka društva) koje jednim dijelom i financijski podupire. Procjenjuje se da su udruge građana, uz operativne snage CZ, najveći potencijal u zaštiti i spašavanju Grada.</w:t>
      </w:r>
    </w:p>
    <w:p w14:paraId="7D16F639"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U narednom razdoblju treba nastojati da sve pravne osobe, kako je to propisima CZ i određeno, izrade svoje Planove o načinu angažiranja u sustavu CZ Grada, i dostave ga Gradu</w:t>
      </w:r>
      <w:r w:rsidR="00B56574">
        <w:rPr>
          <w:rFonts w:ascii="Times New Roman" w:eastAsia="Calibri" w:hAnsi="Times New Roman" w:cs="Times New Roman"/>
          <w:kern w:val="0"/>
        </w:rPr>
        <w:t xml:space="preserve"> Bakru. </w:t>
      </w:r>
      <w:r>
        <w:rPr>
          <w:rFonts w:ascii="Times New Roman" w:eastAsia="Calibri" w:hAnsi="Times New Roman" w:cs="Times New Roman"/>
          <w:kern w:val="0"/>
        </w:rPr>
        <w:t xml:space="preserve"> </w:t>
      </w:r>
      <w:r w:rsidR="00B56574">
        <w:rPr>
          <w:rFonts w:ascii="Times New Roman" w:eastAsia="Calibri" w:hAnsi="Times New Roman" w:cs="Times New Roman"/>
          <w:kern w:val="0"/>
        </w:rPr>
        <w:t xml:space="preserve">Gradsko komunalno društvo Dobra ima izrađen Operativni plan. </w:t>
      </w:r>
      <w:r>
        <w:rPr>
          <w:rFonts w:ascii="Times New Roman" w:eastAsia="Calibri" w:hAnsi="Times New Roman" w:cs="Times New Roman"/>
          <w:kern w:val="0"/>
        </w:rPr>
        <w:t xml:space="preserve"> </w:t>
      </w:r>
    </w:p>
    <w:p w14:paraId="74F0F5DE" w14:textId="77777777" w:rsidR="00304451" w:rsidRPr="006E55A1" w:rsidRDefault="006E55A1" w:rsidP="006E55A1">
      <w:pPr>
        <w:jc w:val="both"/>
        <w:rPr>
          <w:rFonts w:ascii="Times New Roman" w:eastAsia="Calibri" w:hAnsi="Times New Roman" w:cs="Times New Roman"/>
          <w:b/>
          <w:bCs/>
          <w:kern w:val="0"/>
        </w:rPr>
      </w:pPr>
      <w:r>
        <w:rPr>
          <w:rFonts w:ascii="Times New Roman" w:eastAsia="Calibri" w:hAnsi="Times New Roman" w:cs="Times New Roman"/>
          <w:b/>
          <w:bCs/>
          <w:kern w:val="0"/>
        </w:rPr>
        <w:t>7.</w:t>
      </w:r>
      <w:r w:rsidR="00304451" w:rsidRPr="006E55A1">
        <w:rPr>
          <w:rFonts w:ascii="Times New Roman" w:eastAsia="Calibri" w:hAnsi="Times New Roman" w:cs="Times New Roman"/>
          <w:b/>
          <w:bCs/>
          <w:kern w:val="0"/>
        </w:rPr>
        <w:t>OSTALE SASTAVNICE SUSTAVA CZ</w:t>
      </w:r>
    </w:p>
    <w:p w14:paraId="5B154DF1" w14:textId="77777777" w:rsidR="00C8333D" w:rsidRDefault="006E55A1" w:rsidP="00304451">
      <w:pPr>
        <w:jc w:val="both"/>
        <w:rPr>
          <w:rFonts w:ascii="Times New Roman" w:eastAsia="Calibri" w:hAnsi="Times New Roman" w:cs="Times New Roman"/>
          <w:bCs/>
          <w:kern w:val="0"/>
        </w:rPr>
      </w:pPr>
      <w:r>
        <w:rPr>
          <w:rFonts w:ascii="Times New Roman" w:eastAsia="Calibri" w:hAnsi="Times New Roman" w:cs="Times New Roman"/>
          <w:b/>
          <w:bCs/>
          <w:kern w:val="0"/>
        </w:rPr>
        <w:t xml:space="preserve">- </w:t>
      </w:r>
      <w:r w:rsidR="00C8333D" w:rsidRPr="00C8333D">
        <w:rPr>
          <w:rFonts w:ascii="Times New Roman" w:eastAsia="Calibri" w:hAnsi="Times New Roman" w:cs="Times New Roman"/>
          <w:b/>
          <w:bCs/>
          <w:kern w:val="0"/>
        </w:rPr>
        <w:t>Koordinator na lokaciji</w:t>
      </w:r>
      <w:r w:rsidR="00C8333D">
        <w:rPr>
          <w:rFonts w:ascii="Times New Roman" w:eastAsia="Calibri" w:hAnsi="Times New Roman" w:cs="Times New Roman"/>
          <w:bCs/>
          <w:kern w:val="0"/>
        </w:rPr>
        <w:t xml:space="preserve"> </w:t>
      </w:r>
    </w:p>
    <w:p w14:paraId="5B5BFFF9" w14:textId="7537CB22" w:rsidR="00C8333D" w:rsidRDefault="00C8333D" w:rsidP="00304451">
      <w:pPr>
        <w:jc w:val="both"/>
        <w:rPr>
          <w:rFonts w:ascii="Times New Roman" w:eastAsia="Calibri" w:hAnsi="Times New Roman" w:cs="Times New Roman"/>
          <w:kern w:val="0"/>
        </w:rPr>
      </w:pPr>
      <w:r>
        <w:rPr>
          <w:rFonts w:ascii="Times New Roman" w:eastAsia="Calibri" w:hAnsi="Times New Roman" w:cs="Times New Roman"/>
          <w:bCs/>
          <w:kern w:val="0"/>
        </w:rPr>
        <w:t xml:space="preserve">U slučaju velike nesreće i katastrofe koordinator na lokaciji je osoba ovlaštena od Stožera CZ za koordinaciju aktivnosti svih operativnih snaga sustava na mjestu intervencije – dešavanja ugroze. </w:t>
      </w:r>
      <w:r>
        <w:rPr>
          <w:rFonts w:ascii="Times New Roman" w:eastAsia="Calibri" w:hAnsi="Times New Roman" w:cs="Times New Roman"/>
          <w:kern w:val="0"/>
        </w:rPr>
        <w:t xml:space="preserve">Gradonačelnik Grada Bakra je 26. listopada 2023. godine donio Odluku o imenovanju koordinatora na lokaciji na području Grada Bakra. Odluka je općenita jer </w:t>
      </w:r>
      <w:r w:rsidR="009171CE">
        <w:rPr>
          <w:rFonts w:ascii="Times New Roman" w:eastAsia="Calibri" w:hAnsi="Times New Roman" w:cs="Times New Roman"/>
          <w:kern w:val="0"/>
        </w:rPr>
        <w:t>koordinator</w:t>
      </w:r>
      <w:r>
        <w:rPr>
          <w:rFonts w:ascii="Times New Roman" w:eastAsia="Calibri" w:hAnsi="Times New Roman" w:cs="Times New Roman"/>
          <w:kern w:val="0"/>
        </w:rPr>
        <w:t xml:space="preserve"> nije imenovan osobno</w:t>
      </w:r>
      <w:r w:rsidR="00C73782">
        <w:rPr>
          <w:rFonts w:ascii="Times New Roman" w:eastAsia="Calibri" w:hAnsi="Times New Roman" w:cs="Times New Roman"/>
          <w:kern w:val="0"/>
        </w:rPr>
        <w:t xml:space="preserve">, </w:t>
      </w:r>
      <w:r>
        <w:rPr>
          <w:rFonts w:ascii="Times New Roman" w:eastAsia="Calibri" w:hAnsi="Times New Roman" w:cs="Times New Roman"/>
          <w:kern w:val="0"/>
        </w:rPr>
        <w:t xml:space="preserve">već ga </w:t>
      </w:r>
      <w:r w:rsidR="00C73782">
        <w:rPr>
          <w:rFonts w:ascii="Times New Roman" w:eastAsia="Calibri" w:hAnsi="Times New Roman" w:cs="Times New Roman"/>
          <w:kern w:val="0"/>
        </w:rPr>
        <w:t xml:space="preserve">sukladno specifičnostima izvanrednog događaja, </w:t>
      </w:r>
      <w:r>
        <w:rPr>
          <w:rFonts w:ascii="Times New Roman" w:eastAsia="Calibri" w:hAnsi="Times New Roman" w:cs="Times New Roman"/>
          <w:kern w:val="0"/>
        </w:rPr>
        <w:t>određuje</w:t>
      </w:r>
      <w:r w:rsidR="00C73782">
        <w:rPr>
          <w:rFonts w:ascii="Times New Roman" w:eastAsia="Calibri" w:hAnsi="Times New Roman" w:cs="Times New Roman"/>
          <w:kern w:val="0"/>
        </w:rPr>
        <w:t xml:space="preserve"> načelnik stožera iz redova operativnih snaga sustava civilne zaštite.</w:t>
      </w:r>
      <w:r>
        <w:rPr>
          <w:rFonts w:ascii="Times New Roman" w:eastAsia="Calibri" w:hAnsi="Times New Roman" w:cs="Times New Roman"/>
          <w:kern w:val="0"/>
        </w:rPr>
        <w:t xml:space="preserve">  </w:t>
      </w:r>
    </w:p>
    <w:p w14:paraId="7377E319" w14:textId="77777777" w:rsidR="00C8333D" w:rsidRPr="006E55A1" w:rsidRDefault="006E55A1" w:rsidP="006E55A1">
      <w:pPr>
        <w:jc w:val="both"/>
        <w:rPr>
          <w:rFonts w:ascii="Times New Roman" w:eastAsia="Calibri" w:hAnsi="Times New Roman" w:cs="Times New Roman"/>
          <w:b/>
          <w:kern w:val="0"/>
        </w:rPr>
      </w:pPr>
      <w:r>
        <w:rPr>
          <w:rFonts w:ascii="Times New Roman" w:eastAsia="Calibri" w:hAnsi="Times New Roman" w:cs="Times New Roman"/>
          <w:b/>
          <w:kern w:val="0"/>
        </w:rPr>
        <w:t>-</w:t>
      </w:r>
      <w:r w:rsidR="00C8333D" w:rsidRPr="006E55A1">
        <w:rPr>
          <w:rFonts w:ascii="Times New Roman" w:eastAsia="Calibri" w:hAnsi="Times New Roman" w:cs="Times New Roman"/>
          <w:b/>
          <w:kern w:val="0"/>
        </w:rPr>
        <w:t>Sirena za uzbunjivanje</w:t>
      </w:r>
    </w:p>
    <w:p w14:paraId="595028A5" w14:textId="77777777"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U Gradu Bakru sirena za uzbunjivanje i obavještavanje stanovnika o ugrozama postavljena je na krovu zgrade magistrata u Bakru, na adresi Primorje 39. Sirena se redovito održava i provjerava. Dio je sustava javnog uzbunjivanja i aktivira se putem županijskog centra 112.</w:t>
      </w:r>
    </w:p>
    <w:p w14:paraId="7F57B802" w14:textId="77777777" w:rsidR="00304451" w:rsidRDefault="00304451" w:rsidP="00304451">
      <w:pPr>
        <w:jc w:val="both"/>
        <w:rPr>
          <w:rFonts w:ascii="Times New Roman" w:eastAsia="Calibri" w:hAnsi="Times New Roman" w:cs="Times New Roman"/>
          <w:b/>
          <w:bCs/>
          <w:kern w:val="0"/>
        </w:rPr>
      </w:pPr>
      <w:r>
        <w:rPr>
          <w:rFonts w:ascii="Times New Roman" w:eastAsia="Calibri" w:hAnsi="Times New Roman" w:cs="Times New Roman"/>
          <w:b/>
          <w:bCs/>
          <w:kern w:val="0"/>
        </w:rPr>
        <w:t>IV ZAKLJUČAK ANALIZE:</w:t>
      </w:r>
    </w:p>
    <w:p w14:paraId="633B3257" w14:textId="5B312803" w:rsidR="0030445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Grad Bakar je tijekom </w:t>
      </w:r>
      <w:r w:rsidR="00C97069">
        <w:rPr>
          <w:rFonts w:ascii="Times New Roman" w:eastAsia="Calibri" w:hAnsi="Times New Roman" w:cs="Times New Roman"/>
          <w:kern w:val="0"/>
        </w:rPr>
        <w:t>202</w:t>
      </w:r>
      <w:r w:rsidR="008E5CFA">
        <w:rPr>
          <w:rFonts w:ascii="Times New Roman" w:eastAsia="Calibri" w:hAnsi="Times New Roman" w:cs="Times New Roman"/>
          <w:kern w:val="0"/>
        </w:rPr>
        <w:t>5</w:t>
      </w:r>
      <w:r w:rsidR="00C97069">
        <w:rPr>
          <w:rFonts w:ascii="Times New Roman" w:eastAsia="Calibri" w:hAnsi="Times New Roman" w:cs="Times New Roman"/>
          <w:kern w:val="0"/>
        </w:rPr>
        <w:t xml:space="preserve">. </w:t>
      </w:r>
      <w:r>
        <w:rPr>
          <w:rFonts w:ascii="Times New Roman" w:eastAsia="Calibri" w:hAnsi="Times New Roman" w:cs="Times New Roman"/>
          <w:kern w:val="0"/>
        </w:rPr>
        <w:t xml:space="preserve">godine izvršavao </w:t>
      </w:r>
      <w:r w:rsidR="00495C6E">
        <w:rPr>
          <w:rFonts w:ascii="Times New Roman" w:eastAsia="Calibri" w:hAnsi="Times New Roman" w:cs="Times New Roman"/>
          <w:kern w:val="0"/>
        </w:rPr>
        <w:t xml:space="preserve">aktivnosti određene Zakonom i </w:t>
      </w:r>
      <w:r>
        <w:rPr>
          <w:rFonts w:ascii="Times New Roman" w:eastAsia="Calibri" w:hAnsi="Times New Roman" w:cs="Times New Roman"/>
          <w:kern w:val="0"/>
        </w:rPr>
        <w:t xml:space="preserve"> aktivnosti prethodno planirane Godišnjim planom rada te četverogodišnjim Smjernicama razvoja. </w:t>
      </w:r>
    </w:p>
    <w:p w14:paraId="71071921" w14:textId="77777777" w:rsidR="0079153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Svoje aktivnosti</w:t>
      </w:r>
      <w:r w:rsidR="00791531">
        <w:rPr>
          <w:rFonts w:ascii="Times New Roman" w:eastAsia="Calibri" w:hAnsi="Times New Roman" w:cs="Times New Roman"/>
          <w:kern w:val="0"/>
        </w:rPr>
        <w:t xml:space="preserve"> i planirane težišne zadaće </w:t>
      </w:r>
      <w:r>
        <w:rPr>
          <w:rFonts w:ascii="Times New Roman" w:eastAsia="Calibri" w:hAnsi="Times New Roman" w:cs="Times New Roman"/>
          <w:kern w:val="0"/>
        </w:rPr>
        <w:t>kvalitetno i dostatno</w:t>
      </w:r>
      <w:r w:rsidR="00791531">
        <w:rPr>
          <w:rFonts w:ascii="Times New Roman" w:eastAsia="Calibri" w:hAnsi="Times New Roman" w:cs="Times New Roman"/>
          <w:kern w:val="0"/>
        </w:rPr>
        <w:t xml:space="preserve"> su provodile sve operativne snage sustava u koordinaciji Stožera CZ.</w:t>
      </w:r>
    </w:p>
    <w:p w14:paraId="385C0BE9" w14:textId="5481CD6A" w:rsidR="00495C6E" w:rsidRPr="00791531" w:rsidRDefault="00304451" w:rsidP="00304451">
      <w:pPr>
        <w:jc w:val="both"/>
        <w:rPr>
          <w:rFonts w:ascii="Times New Roman" w:eastAsia="Calibri" w:hAnsi="Times New Roman" w:cs="Times New Roman"/>
          <w:kern w:val="0"/>
        </w:rPr>
      </w:pPr>
      <w:r>
        <w:rPr>
          <w:rFonts w:ascii="Times New Roman" w:eastAsia="Calibri" w:hAnsi="Times New Roman" w:cs="Times New Roman"/>
          <w:kern w:val="0"/>
        </w:rPr>
        <w:t xml:space="preserve">Stanje sustava CZ Grada Bakra općenito je dobro organizirano i pripremljeno za sve izvanredne okolnosti. Glavni dokumenti sustava civilne zaštite  Procjena rizika od velikih nesreća i Plan djelovanja CZ Grada ažurni su  i operativno uporabljivi. </w:t>
      </w:r>
      <w:r w:rsidR="00C97069">
        <w:rPr>
          <w:rFonts w:ascii="Times New Roman" w:eastAsia="Calibri" w:hAnsi="Times New Roman" w:cs="Times New Roman"/>
          <w:kern w:val="0"/>
        </w:rPr>
        <w:t>Donijete su i ostale odluke od važnosti za sustav CZ Grada Bakra</w:t>
      </w:r>
      <w:r w:rsidR="00C97069" w:rsidRPr="00791531">
        <w:rPr>
          <w:rFonts w:ascii="Times New Roman" w:eastAsia="Calibri" w:hAnsi="Times New Roman" w:cs="Times New Roman"/>
          <w:kern w:val="0"/>
        </w:rPr>
        <w:t xml:space="preserve">: </w:t>
      </w:r>
      <w:r w:rsidR="00495C6E" w:rsidRPr="00791531">
        <w:rPr>
          <w:rFonts w:ascii="Times New Roman" w:eastAsia="Calibri" w:hAnsi="Times New Roman" w:cs="Times New Roman"/>
          <w:kern w:val="0"/>
        </w:rPr>
        <w:t xml:space="preserve">Odluka </w:t>
      </w:r>
      <w:r w:rsidRPr="00791531">
        <w:rPr>
          <w:rFonts w:ascii="Times New Roman" w:eastAsia="Calibri" w:hAnsi="Times New Roman" w:cs="Times New Roman"/>
          <w:kern w:val="0"/>
        </w:rPr>
        <w:t xml:space="preserve">o </w:t>
      </w:r>
      <w:r w:rsidR="00791531" w:rsidRPr="00791531">
        <w:rPr>
          <w:rFonts w:ascii="Times New Roman" w:eastAsia="Calibri" w:hAnsi="Times New Roman" w:cs="Times New Roman"/>
          <w:kern w:val="0"/>
        </w:rPr>
        <w:t xml:space="preserve">određivanju pravnih osoba </w:t>
      </w:r>
      <w:r w:rsidRPr="00791531">
        <w:rPr>
          <w:rFonts w:ascii="Times New Roman" w:eastAsia="Calibri" w:hAnsi="Times New Roman" w:cs="Times New Roman"/>
          <w:kern w:val="0"/>
        </w:rPr>
        <w:t>od interesa za sustav</w:t>
      </w:r>
      <w:r w:rsidR="00791531" w:rsidRPr="00791531">
        <w:rPr>
          <w:rFonts w:ascii="Times New Roman" w:eastAsia="Calibri" w:hAnsi="Times New Roman" w:cs="Times New Roman"/>
          <w:kern w:val="0"/>
        </w:rPr>
        <w:t xml:space="preserve"> CZ; Odluka</w:t>
      </w:r>
      <w:r w:rsidRPr="00791531">
        <w:rPr>
          <w:rFonts w:ascii="Times New Roman" w:eastAsia="Calibri" w:hAnsi="Times New Roman" w:cs="Times New Roman"/>
          <w:kern w:val="0"/>
        </w:rPr>
        <w:t xml:space="preserve"> o povjerenicima CZ i njih</w:t>
      </w:r>
      <w:r w:rsidR="00495C6E" w:rsidRPr="00791531">
        <w:rPr>
          <w:rFonts w:ascii="Times New Roman" w:eastAsia="Calibri" w:hAnsi="Times New Roman" w:cs="Times New Roman"/>
          <w:kern w:val="0"/>
        </w:rPr>
        <w:t xml:space="preserve">ovim zamjenicima, </w:t>
      </w:r>
      <w:r w:rsidR="00791531" w:rsidRPr="00791531">
        <w:rPr>
          <w:rFonts w:ascii="Times New Roman" w:eastAsia="Calibri" w:hAnsi="Times New Roman" w:cs="Times New Roman"/>
          <w:kern w:val="0"/>
        </w:rPr>
        <w:t xml:space="preserve">Odluka o </w:t>
      </w:r>
      <w:r w:rsidR="00495C6E" w:rsidRPr="00791531">
        <w:rPr>
          <w:rFonts w:ascii="Times New Roman" w:eastAsia="Calibri" w:hAnsi="Times New Roman" w:cs="Times New Roman"/>
          <w:kern w:val="0"/>
        </w:rPr>
        <w:t xml:space="preserve">ukidanju </w:t>
      </w:r>
      <w:r w:rsidRPr="00791531">
        <w:rPr>
          <w:rFonts w:ascii="Times New Roman" w:eastAsia="Calibri" w:hAnsi="Times New Roman" w:cs="Times New Roman"/>
          <w:kern w:val="0"/>
        </w:rPr>
        <w:t>postro</w:t>
      </w:r>
      <w:r w:rsidR="00495C6E" w:rsidRPr="00791531">
        <w:rPr>
          <w:rFonts w:ascii="Times New Roman" w:eastAsia="Calibri" w:hAnsi="Times New Roman" w:cs="Times New Roman"/>
          <w:kern w:val="0"/>
        </w:rPr>
        <w:t xml:space="preserve">jbe CZ Grada, Odluka o imenovanju koordinatora i dr. Procjenom rizika i ovom Analizom stanje sustava CZ Grada Bakra može se </w:t>
      </w:r>
      <w:r w:rsidR="009171CE" w:rsidRPr="00791531">
        <w:rPr>
          <w:rFonts w:ascii="Times New Roman" w:eastAsia="Calibri" w:hAnsi="Times New Roman" w:cs="Times New Roman"/>
          <w:kern w:val="0"/>
        </w:rPr>
        <w:t>ocijeniti</w:t>
      </w:r>
      <w:r w:rsidR="00495C6E" w:rsidRPr="00791531">
        <w:rPr>
          <w:rFonts w:ascii="Times New Roman" w:eastAsia="Calibri" w:hAnsi="Times New Roman" w:cs="Times New Roman"/>
          <w:kern w:val="0"/>
        </w:rPr>
        <w:t xml:space="preserve"> visoko zadovoljavajućim.</w:t>
      </w:r>
    </w:p>
    <w:p w14:paraId="3E41CC7A" w14:textId="09468D11" w:rsidR="00304451" w:rsidRDefault="00495C6E" w:rsidP="00304451">
      <w:pPr>
        <w:jc w:val="both"/>
        <w:rPr>
          <w:rFonts w:ascii="Times New Roman" w:eastAsia="Calibri" w:hAnsi="Times New Roman" w:cs="Times New Roman"/>
          <w:kern w:val="0"/>
        </w:rPr>
      </w:pPr>
      <w:r w:rsidRPr="00791531">
        <w:rPr>
          <w:rFonts w:ascii="Times New Roman" w:eastAsia="Calibri" w:hAnsi="Times New Roman" w:cs="Times New Roman"/>
          <w:kern w:val="0"/>
        </w:rPr>
        <w:t xml:space="preserve"> </w:t>
      </w:r>
      <w:r w:rsidR="00791531" w:rsidRPr="00791531">
        <w:rPr>
          <w:rFonts w:ascii="Times New Roman" w:eastAsia="Calibri" w:hAnsi="Times New Roman" w:cs="Times New Roman"/>
          <w:kern w:val="0"/>
        </w:rPr>
        <w:t>A</w:t>
      </w:r>
      <w:r w:rsidR="00304451">
        <w:rPr>
          <w:rFonts w:ascii="Times New Roman" w:eastAsia="Calibri" w:hAnsi="Times New Roman" w:cs="Times New Roman"/>
          <w:kern w:val="0"/>
        </w:rPr>
        <w:t xml:space="preserve">naliza stanja sustava Civilne zaštite na području Grada Bakra za </w:t>
      </w:r>
      <w:r w:rsidR="009171CE">
        <w:rPr>
          <w:rFonts w:ascii="Times New Roman" w:eastAsia="Calibri" w:hAnsi="Times New Roman" w:cs="Times New Roman"/>
          <w:kern w:val="0"/>
        </w:rPr>
        <w:t>2025</w:t>
      </w:r>
      <w:r w:rsidR="00304451">
        <w:rPr>
          <w:rFonts w:ascii="Times New Roman" w:eastAsia="Calibri" w:hAnsi="Times New Roman" w:cs="Times New Roman"/>
          <w:kern w:val="0"/>
        </w:rPr>
        <w:t>. godinu objaviti će se u „Službenim novinama Grada Bakra“</w:t>
      </w:r>
    </w:p>
    <w:p w14:paraId="7D4E2E32" w14:textId="77777777" w:rsidR="00304451" w:rsidRPr="00CC6AB8" w:rsidRDefault="00304451" w:rsidP="00304451">
      <w:pPr>
        <w:jc w:val="both"/>
        <w:rPr>
          <w:rFonts w:ascii="Times New Roman" w:eastAsia="Calibri" w:hAnsi="Times New Roman" w:cs="Times New Roman"/>
          <w:kern w:val="0"/>
        </w:rPr>
      </w:pPr>
      <w:r w:rsidRPr="00CC6AB8">
        <w:rPr>
          <w:rFonts w:ascii="Times New Roman" w:eastAsia="Calibri" w:hAnsi="Times New Roman" w:cs="Times New Roman"/>
          <w:kern w:val="0"/>
        </w:rPr>
        <w:t>Prilog:</w:t>
      </w:r>
    </w:p>
    <w:p w14:paraId="6928856D" w14:textId="01420AA2" w:rsidR="006E55A1" w:rsidRPr="009171CE" w:rsidRDefault="00304451" w:rsidP="009171CE">
      <w:pPr>
        <w:numPr>
          <w:ilvl w:val="0"/>
          <w:numId w:val="3"/>
        </w:numPr>
        <w:jc w:val="both"/>
        <w:rPr>
          <w:rFonts w:ascii="Times New Roman" w:eastAsia="Calibri" w:hAnsi="Times New Roman" w:cs="Times New Roman"/>
          <w:kern w:val="0"/>
        </w:rPr>
      </w:pPr>
      <w:r w:rsidRPr="00CC6AB8">
        <w:rPr>
          <w:rFonts w:ascii="Times New Roman" w:eastAsia="Calibri" w:hAnsi="Times New Roman" w:cs="Times New Roman"/>
          <w:kern w:val="0"/>
        </w:rPr>
        <w:t>Financiranje sustava civilne zaštite Grada Bakra prikazano je u Tablici 1. ove Analize</w:t>
      </w:r>
      <w:r>
        <w:rPr>
          <w:rFonts w:ascii="Times New Roman" w:eastAsia="Calibri" w:hAnsi="Times New Roman" w:cs="Times New Roman"/>
          <w:kern w:val="0"/>
        </w:rPr>
        <w:t>.</w:t>
      </w:r>
    </w:p>
    <w:p w14:paraId="044AC578" w14:textId="015987A1" w:rsidR="00304451" w:rsidRDefault="00304451" w:rsidP="00304451">
      <w:pPr>
        <w:spacing w:after="0" w:line="240" w:lineRule="auto"/>
        <w:rPr>
          <w:rFonts w:ascii="Times New Roman" w:eastAsia="Calibri" w:hAnsi="Times New Roman" w:cs="Times New Roman"/>
          <w:kern w:val="0"/>
        </w:rPr>
      </w:pPr>
      <w:r>
        <w:rPr>
          <w:rFonts w:ascii="Times New Roman" w:eastAsia="Calibri" w:hAnsi="Times New Roman" w:cs="Times New Roman"/>
          <w:kern w:val="0"/>
        </w:rPr>
        <w:t>KLASA:</w:t>
      </w:r>
      <w:r w:rsidR="00CC6AB8">
        <w:rPr>
          <w:rFonts w:ascii="Times New Roman" w:eastAsia="Calibri" w:hAnsi="Times New Roman" w:cs="Times New Roman"/>
          <w:kern w:val="0"/>
        </w:rPr>
        <w:t xml:space="preserve"> </w:t>
      </w:r>
      <w:r w:rsidR="00626FF9">
        <w:rPr>
          <w:rFonts w:ascii="Times New Roman" w:eastAsia="Calibri" w:hAnsi="Times New Roman" w:cs="Times New Roman"/>
          <w:kern w:val="0"/>
        </w:rPr>
        <w:t>________________</w:t>
      </w:r>
    </w:p>
    <w:p w14:paraId="43864218" w14:textId="5F4A58C5" w:rsidR="00304451" w:rsidRDefault="00791531" w:rsidP="00304451">
      <w:pPr>
        <w:spacing w:after="0" w:line="240" w:lineRule="auto"/>
        <w:rPr>
          <w:rFonts w:ascii="Times New Roman" w:eastAsia="Calibri" w:hAnsi="Times New Roman" w:cs="Times New Roman"/>
          <w:kern w:val="0"/>
        </w:rPr>
      </w:pPr>
      <w:r>
        <w:rPr>
          <w:rFonts w:ascii="Times New Roman" w:eastAsia="Calibri" w:hAnsi="Times New Roman" w:cs="Times New Roman"/>
          <w:kern w:val="0"/>
        </w:rPr>
        <w:t>URBROJ: 2170-2-07/</w:t>
      </w:r>
      <w:r w:rsidR="00626FF9">
        <w:rPr>
          <w:rFonts w:ascii="Times New Roman" w:eastAsia="Calibri" w:hAnsi="Times New Roman" w:cs="Times New Roman"/>
          <w:kern w:val="0"/>
        </w:rPr>
        <w:t>_____</w:t>
      </w:r>
    </w:p>
    <w:p w14:paraId="4065500E" w14:textId="2730E166" w:rsidR="006E55A1" w:rsidRDefault="00791531" w:rsidP="009171CE">
      <w:pPr>
        <w:spacing w:after="0" w:line="240" w:lineRule="auto"/>
        <w:rPr>
          <w:rFonts w:ascii="Times New Roman" w:eastAsia="Calibri" w:hAnsi="Times New Roman" w:cs="Times New Roman"/>
          <w:kern w:val="0"/>
        </w:rPr>
      </w:pPr>
      <w:r>
        <w:rPr>
          <w:rFonts w:ascii="Times New Roman" w:eastAsia="Calibri" w:hAnsi="Times New Roman" w:cs="Times New Roman"/>
          <w:kern w:val="0"/>
        </w:rPr>
        <w:t xml:space="preserve">Bakar, </w:t>
      </w:r>
      <w:r w:rsidR="00626FF9">
        <w:rPr>
          <w:rFonts w:ascii="Times New Roman" w:eastAsia="Calibri" w:hAnsi="Times New Roman" w:cs="Times New Roman"/>
          <w:kern w:val="0"/>
        </w:rPr>
        <w:t>___________________</w:t>
      </w:r>
    </w:p>
    <w:p w14:paraId="3B486CA7" w14:textId="77777777" w:rsidR="00815CD3" w:rsidRDefault="00815CD3" w:rsidP="009171CE">
      <w:pPr>
        <w:jc w:val="center"/>
        <w:rPr>
          <w:rFonts w:ascii="Times New Roman" w:eastAsia="Calibri" w:hAnsi="Times New Roman" w:cs="Times New Roman"/>
          <w:kern w:val="0"/>
        </w:rPr>
      </w:pPr>
    </w:p>
    <w:p w14:paraId="32EC925B" w14:textId="50612EAC" w:rsidR="006E55A1" w:rsidRDefault="00304451" w:rsidP="009171CE">
      <w:pPr>
        <w:jc w:val="center"/>
        <w:rPr>
          <w:rFonts w:ascii="Times New Roman" w:eastAsia="Calibri" w:hAnsi="Times New Roman" w:cs="Times New Roman"/>
          <w:kern w:val="0"/>
        </w:rPr>
      </w:pPr>
      <w:r>
        <w:rPr>
          <w:rFonts w:ascii="Times New Roman" w:eastAsia="Calibri" w:hAnsi="Times New Roman" w:cs="Times New Roman"/>
          <w:kern w:val="0"/>
        </w:rPr>
        <w:t>GRADSKO VIJEĆE GRADA BAKRA</w:t>
      </w:r>
    </w:p>
    <w:p w14:paraId="63461FA5" w14:textId="7F4D9460" w:rsidR="00815CD3" w:rsidRDefault="00815CD3" w:rsidP="006E55A1">
      <w:pPr>
        <w:ind w:left="3540" w:firstLine="708"/>
        <w:jc w:val="center"/>
        <w:rPr>
          <w:rFonts w:ascii="Times New Roman" w:eastAsia="Calibri" w:hAnsi="Times New Roman" w:cs="Times New Roman"/>
          <w:kern w:val="0"/>
        </w:rPr>
      </w:pPr>
    </w:p>
    <w:p w14:paraId="38B78C25" w14:textId="2E3FDE76" w:rsidR="00304451" w:rsidRDefault="00304451" w:rsidP="006E55A1">
      <w:pPr>
        <w:ind w:left="3540" w:firstLine="708"/>
        <w:jc w:val="center"/>
        <w:rPr>
          <w:rFonts w:ascii="Times New Roman" w:eastAsia="Calibri" w:hAnsi="Times New Roman" w:cs="Times New Roman"/>
          <w:kern w:val="0"/>
        </w:rPr>
      </w:pPr>
      <w:r>
        <w:rPr>
          <w:rFonts w:ascii="Times New Roman" w:eastAsia="Calibri" w:hAnsi="Times New Roman" w:cs="Times New Roman"/>
          <w:kern w:val="0"/>
        </w:rPr>
        <w:t>Predsjednik Gradskog vijeća:</w:t>
      </w:r>
    </w:p>
    <w:p w14:paraId="31967C5D" w14:textId="458FE471" w:rsidR="00304451" w:rsidRDefault="00304451" w:rsidP="009171CE">
      <w:pPr>
        <w:ind w:left="3540" w:firstLine="708"/>
        <w:jc w:val="center"/>
        <w:rPr>
          <w:rFonts w:ascii="Times New Roman" w:eastAsia="Calibri" w:hAnsi="Times New Roman" w:cs="Times New Roman"/>
          <w:b/>
          <w:color w:val="FF0000"/>
          <w:kern w:val="0"/>
        </w:rPr>
      </w:pPr>
      <w:r>
        <w:rPr>
          <w:rFonts w:ascii="Times New Roman" w:eastAsia="Calibri" w:hAnsi="Times New Roman" w:cs="Times New Roman"/>
          <w:kern w:val="0"/>
        </w:rPr>
        <w:t>Milan Rončević</w:t>
      </w:r>
    </w:p>
    <w:p w14:paraId="76E57546" w14:textId="77777777" w:rsidR="00304451" w:rsidRDefault="00304451" w:rsidP="00304451">
      <w:pPr>
        <w:spacing w:after="0"/>
        <w:rPr>
          <w:rFonts w:ascii="Times New Roman" w:eastAsia="Calibri" w:hAnsi="Times New Roman" w:cs="Times New Roman"/>
          <w:b/>
          <w:color w:val="FF0000"/>
          <w:kern w:val="0"/>
        </w:rPr>
        <w:sectPr w:rsidR="00304451" w:rsidSect="0030445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cols w:space="720"/>
        </w:sectPr>
      </w:pPr>
    </w:p>
    <w:p w14:paraId="2EBC9ABA" w14:textId="02EDFCB0" w:rsidR="006D3850" w:rsidRDefault="006D3850" w:rsidP="00304451">
      <w:pPr>
        <w:jc w:val="both"/>
        <w:rPr>
          <w:rFonts w:ascii="Times New Roman" w:eastAsia="Calibri" w:hAnsi="Times New Roman" w:cs="Times New Roman"/>
          <w:b/>
          <w:color w:val="000000"/>
          <w:kern w:val="0"/>
          <w:sz w:val="20"/>
          <w:szCs w:val="20"/>
        </w:rPr>
      </w:pPr>
      <w:r>
        <w:rPr>
          <w:rFonts w:ascii="Times New Roman" w:eastAsia="Calibri" w:hAnsi="Times New Roman" w:cs="Times New Roman"/>
          <w:b/>
          <w:color w:val="000000"/>
          <w:kern w:val="0"/>
          <w:sz w:val="20"/>
          <w:szCs w:val="20"/>
        </w:rPr>
        <w:lastRenderedPageBreak/>
        <w:t>Prilog Analizi stanja sustava CZ za 202</w:t>
      </w:r>
      <w:r w:rsidR="00626FF9">
        <w:rPr>
          <w:rFonts w:ascii="Times New Roman" w:eastAsia="Calibri" w:hAnsi="Times New Roman" w:cs="Times New Roman"/>
          <w:b/>
          <w:color w:val="000000"/>
          <w:kern w:val="0"/>
          <w:sz w:val="20"/>
          <w:szCs w:val="20"/>
        </w:rPr>
        <w:t>4</w:t>
      </w:r>
      <w:r>
        <w:rPr>
          <w:rFonts w:ascii="Times New Roman" w:eastAsia="Calibri" w:hAnsi="Times New Roman" w:cs="Times New Roman"/>
          <w:b/>
          <w:color w:val="000000"/>
          <w:kern w:val="0"/>
          <w:sz w:val="20"/>
          <w:szCs w:val="20"/>
        </w:rPr>
        <w:t>. i 202</w:t>
      </w:r>
      <w:r w:rsidR="00626FF9">
        <w:rPr>
          <w:rFonts w:ascii="Times New Roman" w:eastAsia="Calibri" w:hAnsi="Times New Roman" w:cs="Times New Roman"/>
          <w:b/>
          <w:color w:val="000000"/>
          <w:kern w:val="0"/>
          <w:sz w:val="20"/>
          <w:szCs w:val="20"/>
        </w:rPr>
        <w:t>5</w:t>
      </w:r>
      <w:r>
        <w:rPr>
          <w:rFonts w:ascii="Times New Roman" w:eastAsia="Calibri" w:hAnsi="Times New Roman" w:cs="Times New Roman"/>
          <w:b/>
          <w:color w:val="000000"/>
          <w:kern w:val="0"/>
          <w:sz w:val="20"/>
          <w:szCs w:val="20"/>
        </w:rPr>
        <w:t>. godinu</w:t>
      </w:r>
    </w:p>
    <w:p w14:paraId="5BD0EFCB" w14:textId="1F31B205" w:rsidR="00304451" w:rsidRPr="00873E21" w:rsidRDefault="00304451" w:rsidP="00304451">
      <w:pPr>
        <w:jc w:val="both"/>
        <w:rPr>
          <w:rFonts w:ascii="Times New Roman" w:eastAsia="Calibri" w:hAnsi="Times New Roman" w:cs="Times New Roman"/>
          <w:b/>
          <w:color w:val="000000"/>
          <w:kern w:val="0"/>
          <w:sz w:val="20"/>
          <w:szCs w:val="20"/>
        </w:rPr>
      </w:pPr>
      <w:r w:rsidRPr="00873E21">
        <w:rPr>
          <w:rFonts w:ascii="Times New Roman" w:eastAsia="Calibri" w:hAnsi="Times New Roman" w:cs="Times New Roman"/>
          <w:b/>
          <w:color w:val="000000"/>
          <w:kern w:val="0"/>
          <w:sz w:val="20"/>
          <w:szCs w:val="20"/>
        </w:rPr>
        <w:t xml:space="preserve">Tablica 1.  </w:t>
      </w:r>
      <w:r w:rsidRPr="00873E21">
        <w:rPr>
          <w:rFonts w:ascii="Times New Roman" w:eastAsia="Calibri" w:hAnsi="Times New Roman" w:cs="Times New Roman"/>
          <w:kern w:val="0"/>
          <w:sz w:val="20"/>
          <w:szCs w:val="20"/>
        </w:rPr>
        <w:t>IZVOD IZ PRORAČUNA O VISINI OSIGURANIH I IZVRŠENIH SREDSTAVA ZA ORGANIZACIJU I RAZVO</w:t>
      </w:r>
      <w:r w:rsidR="00FF66EB" w:rsidRPr="00873E21">
        <w:rPr>
          <w:rFonts w:ascii="Times New Roman" w:eastAsia="Calibri" w:hAnsi="Times New Roman" w:cs="Times New Roman"/>
          <w:kern w:val="0"/>
          <w:sz w:val="20"/>
          <w:szCs w:val="20"/>
        </w:rPr>
        <w:t>J SUSTAVA CIVILNE ZAŠTITE U 202</w:t>
      </w:r>
      <w:r w:rsidR="00626FF9">
        <w:rPr>
          <w:rFonts w:ascii="Times New Roman" w:eastAsia="Calibri" w:hAnsi="Times New Roman" w:cs="Times New Roman"/>
          <w:kern w:val="0"/>
          <w:sz w:val="20"/>
          <w:szCs w:val="20"/>
        </w:rPr>
        <w:t>4</w:t>
      </w:r>
      <w:r w:rsidR="00FF66EB" w:rsidRPr="00873E21">
        <w:rPr>
          <w:rFonts w:ascii="Times New Roman" w:eastAsia="Calibri" w:hAnsi="Times New Roman" w:cs="Times New Roman"/>
          <w:kern w:val="0"/>
          <w:sz w:val="20"/>
          <w:szCs w:val="20"/>
        </w:rPr>
        <w:t>. I 202</w:t>
      </w:r>
      <w:r w:rsidR="00626FF9">
        <w:rPr>
          <w:rFonts w:ascii="Times New Roman" w:eastAsia="Calibri" w:hAnsi="Times New Roman" w:cs="Times New Roman"/>
          <w:kern w:val="0"/>
          <w:sz w:val="20"/>
          <w:szCs w:val="20"/>
        </w:rPr>
        <w:t>5</w:t>
      </w:r>
      <w:r w:rsidRPr="00873E21">
        <w:rPr>
          <w:rFonts w:ascii="Times New Roman" w:eastAsia="Calibri" w:hAnsi="Times New Roman" w:cs="Times New Roman"/>
          <w:kern w:val="0"/>
          <w:sz w:val="20"/>
          <w:szCs w:val="20"/>
        </w:rPr>
        <w:t>. GODINI</w:t>
      </w:r>
      <w:r w:rsidR="00FF66EB" w:rsidRPr="00873E21">
        <w:rPr>
          <w:rFonts w:ascii="Times New Roman" w:eastAsia="Calibri" w:hAnsi="Times New Roman" w:cs="Times New Roman"/>
          <w:kern w:val="0"/>
          <w:sz w:val="20"/>
          <w:szCs w:val="20"/>
        </w:rPr>
        <w:t xml:space="preserve"> I PLANIRANIM SREDSTVIMA ZA 2025</w:t>
      </w:r>
      <w:r w:rsidRPr="00873E21">
        <w:rPr>
          <w:rFonts w:ascii="Times New Roman" w:eastAsia="Calibri" w:hAnsi="Times New Roman" w:cs="Times New Roman"/>
          <w:kern w:val="0"/>
          <w:sz w:val="20"/>
          <w:szCs w:val="20"/>
        </w:rPr>
        <w:t>. GODINU</w:t>
      </w:r>
      <w:r w:rsidR="006D3850">
        <w:rPr>
          <w:rFonts w:ascii="Times New Roman" w:eastAsia="Calibri" w:hAnsi="Times New Roman" w:cs="Times New Roman"/>
          <w:kern w:val="0"/>
          <w:sz w:val="20"/>
          <w:szCs w:val="20"/>
        </w:rPr>
        <w:t xml:space="preserve"> </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965"/>
        <w:gridCol w:w="1654"/>
        <w:gridCol w:w="1556"/>
        <w:gridCol w:w="1745"/>
      </w:tblGrid>
      <w:tr w:rsidR="009171CE" w:rsidRPr="00873E21" w14:paraId="1ADB8943" w14:textId="77777777" w:rsidTr="009171CE">
        <w:trPr>
          <w:trHeight w:val="339"/>
        </w:trPr>
        <w:tc>
          <w:tcPr>
            <w:tcW w:w="711" w:type="dxa"/>
            <w:tcBorders>
              <w:top w:val="single" w:sz="4" w:space="0" w:color="auto"/>
              <w:left w:val="single" w:sz="4" w:space="0" w:color="auto"/>
              <w:bottom w:val="single" w:sz="4" w:space="0" w:color="auto"/>
              <w:right w:val="single" w:sz="4" w:space="0" w:color="auto"/>
            </w:tcBorders>
            <w:shd w:val="clear" w:color="auto" w:fill="C2D69B"/>
            <w:hideMark/>
          </w:tcPr>
          <w:p w14:paraId="798C3834"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R/</w:t>
            </w:r>
            <w:proofErr w:type="spellStart"/>
            <w:r w:rsidRPr="00873E21">
              <w:rPr>
                <w:rFonts w:ascii="Times New Roman" w:eastAsia="Calibri" w:hAnsi="Times New Roman" w:cs="Times New Roman"/>
                <w:b/>
                <w:bCs/>
                <w:color w:val="000000"/>
                <w:kern w:val="0"/>
                <w:sz w:val="20"/>
                <w:szCs w:val="20"/>
              </w:rPr>
              <w:t>br</w:t>
            </w:r>
            <w:proofErr w:type="spellEnd"/>
          </w:p>
        </w:tc>
        <w:tc>
          <w:tcPr>
            <w:tcW w:w="4965" w:type="dxa"/>
            <w:tcBorders>
              <w:top w:val="single" w:sz="4" w:space="0" w:color="auto"/>
              <w:left w:val="single" w:sz="4" w:space="0" w:color="auto"/>
              <w:bottom w:val="single" w:sz="4" w:space="0" w:color="auto"/>
              <w:right w:val="single" w:sz="4" w:space="0" w:color="auto"/>
            </w:tcBorders>
            <w:shd w:val="clear" w:color="auto" w:fill="C2D69B"/>
            <w:hideMark/>
          </w:tcPr>
          <w:p w14:paraId="13550D97"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Opis pozicije</w:t>
            </w:r>
          </w:p>
        </w:tc>
        <w:tc>
          <w:tcPr>
            <w:tcW w:w="1654" w:type="dxa"/>
            <w:tcBorders>
              <w:top w:val="single" w:sz="4" w:space="0" w:color="auto"/>
              <w:left w:val="single" w:sz="4" w:space="0" w:color="auto"/>
              <w:bottom w:val="single" w:sz="4" w:space="0" w:color="auto"/>
              <w:right w:val="single" w:sz="4" w:space="0" w:color="auto"/>
            </w:tcBorders>
            <w:shd w:val="clear" w:color="auto" w:fill="C2D69B"/>
            <w:hideMark/>
          </w:tcPr>
          <w:p w14:paraId="147BC0E1" w14:textId="305AA1D2" w:rsidR="009171CE" w:rsidRPr="00873E21" w:rsidRDefault="009171CE" w:rsidP="00FF66EB">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Planirano u 202</w:t>
            </w:r>
            <w:r>
              <w:rPr>
                <w:rFonts w:ascii="Times New Roman" w:eastAsia="Calibri" w:hAnsi="Times New Roman" w:cs="Times New Roman"/>
                <w:b/>
                <w:bCs/>
                <w:color w:val="000000"/>
                <w:kern w:val="0"/>
                <w:sz w:val="20"/>
                <w:szCs w:val="20"/>
              </w:rPr>
              <w:t>5</w:t>
            </w:r>
            <w:r w:rsidRPr="00873E21">
              <w:rPr>
                <w:rFonts w:ascii="Times New Roman" w:eastAsia="Calibri" w:hAnsi="Times New Roman" w:cs="Times New Roman"/>
                <w:b/>
                <w:bCs/>
                <w:color w:val="000000"/>
                <w:kern w:val="0"/>
                <w:sz w:val="20"/>
                <w:szCs w:val="20"/>
              </w:rPr>
              <w:t>.</w:t>
            </w:r>
          </w:p>
        </w:tc>
        <w:tc>
          <w:tcPr>
            <w:tcW w:w="1556" w:type="dxa"/>
            <w:tcBorders>
              <w:top w:val="single" w:sz="4" w:space="0" w:color="auto"/>
              <w:left w:val="single" w:sz="4" w:space="0" w:color="auto"/>
              <w:bottom w:val="single" w:sz="4" w:space="0" w:color="auto"/>
              <w:right w:val="single" w:sz="4" w:space="0" w:color="auto"/>
            </w:tcBorders>
            <w:shd w:val="clear" w:color="auto" w:fill="C2D69B"/>
            <w:hideMark/>
          </w:tcPr>
          <w:p w14:paraId="6AA32A63" w14:textId="0BE187BC"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Izvršeno u 202</w:t>
            </w:r>
            <w:r>
              <w:rPr>
                <w:rFonts w:ascii="Times New Roman" w:eastAsia="Calibri" w:hAnsi="Times New Roman" w:cs="Times New Roman"/>
                <w:b/>
                <w:bCs/>
                <w:color w:val="000000"/>
                <w:kern w:val="0"/>
                <w:sz w:val="20"/>
                <w:szCs w:val="20"/>
              </w:rPr>
              <w:t>5</w:t>
            </w:r>
            <w:r w:rsidRPr="00873E21">
              <w:rPr>
                <w:rFonts w:ascii="Times New Roman" w:eastAsia="Calibri" w:hAnsi="Times New Roman" w:cs="Times New Roman"/>
                <w:b/>
                <w:bCs/>
                <w:color w:val="000000"/>
                <w:kern w:val="0"/>
                <w:sz w:val="20"/>
                <w:szCs w:val="20"/>
              </w:rPr>
              <w:t>.</w:t>
            </w:r>
          </w:p>
        </w:tc>
        <w:tc>
          <w:tcPr>
            <w:tcW w:w="1745" w:type="dxa"/>
            <w:tcBorders>
              <w:top w:val="single" w:sz="4" w:space="0" w:color="auto"/>
              <w:left w:val="single" w:sz="4" w:space="0" w:color="auto"/>
              <w:bottom w:val="single" w:sz="4" w:space="0" w:color="auto"/>
              <w:right w:val="single" w:sz="4" w:space="0" w:color="auto"/>
            </w:tcBorders>
            <w:shd w:val="clear" w:color="auto" w:fill="C2D69B"/>
            <w:hideMark/>
          </w:tcPr>
          <w:p w14:paraId="109E1014" w14:textId="18D2B47B"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Planirano za 202</w:t>
            </w:r>
            <w:r>
              <w:rPr>
                <w:rFonts w:ascii="Times New Roman" w:eastAsia="Calibri" w:hAnsi="Times New Roman" w:cs="Times New Roman"/>
                <w:b/>
                <w:bCs/>
                <w:color w:val="000000"/>
                <w:kern w:val="0"/>
                <w:sz w:val="20"/>
                <w:szCs w:val="20"/>
              </w:rPr>
              <w:t>6</w:t>
            </w:r>
            <w:r w:rsidRPr="00873E21">
              <w:rPr>
                <w:rFonts w:ascii="Times New Roman" w:eastAsia="Calibri" w:hAnsi="Times New Roman" w:cs="Times New Roman"/>
                <w:b/>
                <w:bCs/>
                <w:color w:val="000000"/>
                <w:kern w:val="0"/>
                <w:sz w:val="20"/>
                <w:szCs w:val="20"/>
              </w:rPr>
              <w:t>. godinu</w:t>
            </w:r>
          </w:p>
        </w:tc>
      </w:tr>
      <w:tr w:rsidR="009171CE" w:rsidRPr="00873E21" w14:paraId="46086654" w14:textId="77777777" w:rsidTr="009171CE">
        <w:trPr>
          <w:trHeight w:val="339"/>
        </w:trPr>
        <w:tc>
          <w:tcPr>
            <w:tcW w:w="711" w:type="dxa"/>
            <w:tcBorders>
              <w:top w:val="single" w:sz="4" w:space="0" w:color="auto"/>
              <w:left w:val="single" w:sz="4" w:space="0" w:color="auto"/>
              <w:bottom w:val="single" w:sz="4" w:space="0" w:color="auto"/>
              <w:right w:val="single" w:sz="4" w:space="0" w:color="auto"/>
            </w:tcBorders>
            <w:shd w:val="clear" w:color="auto" w:fill="C2D69B"/>
          </w:tcPr>
          <w:p w14:paraId="732D9971"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p>
        </w:tc>
        <w:tc>
          <w:tcPr>
            <w:tcW w:w="4965" w:type="dxa"/>
            <w:tcBorders>
              <w:top w:val="single" w:sz="4" w:space="0" w:color="auto"/>
              <w:left w:val="single" w:sz="4" w:space="0" w:color="auto"/>
              <w:bottom w:val="single" w:sz="4" w:space="0" w:color="auto"/>
              <w:right w:val="single" w:sz="4" w:space="0" w:color="auto"/>
            </w:tcBorders>
            <w:shd w:val="clear" w:color="auto" w:fill="C2D69B"/>
          </w:tcPr>
          <w:p w14:paraId="3764768B"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p>
        </w:tc>
        <w:tc>
          <w:tcPr>
            <w:tcW w:w="1654" w:type="dxa"/>
            <w:tcBorders>
              <w:top w:val="single" w:sz="4" w:space="0" w:color="auto"/>
              <w:left w:val="single" w:sz="4" w:space="0" w:color="auto"/>
              <w:bottom w:val="single" w:sz="4" w:space="0" w:color="auto"/>
              <w:right w:val="single" w:sz="4" w:space="0" w:color="auto"/>
            </w:tcBorders>
            <w:shd w:val="clear" w:color="auto" w:fill="C2D69B"/>
            <w:hideMark/>
          </w:tcPr>
          <w:p w14:paraId="247C43C4"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EUR</w:t>
            </w:r>
          </w:p>
        </w:tc>
        <w:tc>
          <w:tcPr>
            <w:tcW w:w="1556" w:type="dxa"/>
            <w:tcBorders>
              <w:top w:val="single" w:sz="4" w:space="0" w:color="auto"/>
              <w:left w:val="single" w:sz="4" w:space="0" w:color="auto"/>
              <w:bottom w:val="single" w:sz="4" w:space="0" w:color="auto"/>
              <w:right w:val="single" w:sz="4" w:space="0" w:color="auto"/>
            </w:tcBorders>
            <w:shd w:val="clear" w:color="auto" w:fill="C2D69B"/>
            <w:hideMark/>
          </w:tcPr>
          <w:p w14:paraId="4E407A3D"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EUR</w:t>
            </w:r>
          </w:p>
        </w:tc>
        <w:tc>
          <w:tcPr>
            <w:tcW w:w="1745" w:type="dxa"/>
            <w:tcBorders>
              <w:top w:val="single" w:sz="4" w:space="0" w:color="auto"/>
              <w:left w:val="single" w:sz="4" w:space="0" w:color="auto"/>
              <w:bottom w:val="single" w:sz="4" w:space="0" w:color="auto"/>
              <w:right w:val="single" w:sz="4" w:space="0" w:color="auto"/>
            </w:tcBorders>
            <w:shd w:val="clear" w:color="auto" w:fill="C2D69B"/>
            <w:hideMark/>
          </w:tcPr>
          <w:p w14:paraId="1A9E4D4E"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EUR</w:t>
            </w:r>
          </w:p>
        </w:tc>
      </w:tr>
      <w:tr w:rsidR="009171CE" w:rsidRPr="00873E21" w14:paraId="0686D1D0" w14:textId="77777777" w:rsidTr="003C7302">
        <w:trPr>
          <w:trHeight w:val="238"/>
        </w:trPr>
        <w:tc>
          <w:tcPr>
            <w:tcW w:w="711" w:type="dxa"/>
            <w:tcBorders>
              <w:top w:val="single" w:sz="4" w:space="0" w:color="auto"/>
              <w:left w:val="single" w:sz="4" w:space="0" w:color="auto"/>
              <w:bottom w:val="single" w:sz="4" w:space="0" w:color="auto"/>
              <w:right w:val="single" w:sz="4" w:space="0" w:color="auto"/>
            </w:tcBorders>
          </w:tcPr>
          <w:p w14:paraId="4B4A78CF"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p>
        </w:tc>
        <w:tc>
          <w:tcPr>
            <w:tcW w:w="4965" w:type="dxa"/>
            <w:tcBorders>
              <w:top w:val="single" w:sz="4" w:space="0" w:color="auto"/>
              <w:left w:val="single" w:sz="4" w:space="0" w:color="auto"/>
              <w:bottom w:val="single" w:sz="4" w:space="0" w:color="auto"/>
              <w:right w:val="single" w:sz="4" w:space="0" w:color="auto"/>
            </w:tcBorders>
            <w:hideMark/>
          </w:tcPr>
          <w:p w14:paraId="0309844E"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Operativna snaga</w:t>
            </w:r>
          </w:p>
        </w:tc>
        <w:tc>
          <w:tcPr>
            <w:tcW w:w="1654" w:type="dxa"/>
            <w:tcBorders>
              <w:top w:val="single" w:sz="4" w:space="0" w:color="auto"/>
              <w:left w:val="single" w:sz="4" w:space="0" w:color="auto"/>
              <w:bottom w:val="single" w:sz="4" w:space="0" w:color="auto"/>
              <w:right w:val="single" w:sz="4" w:space="0" w:color="auto"/>
            </w:tcBorders>
          </w:tcPr>
          <w:p w14:paraId="275DE9B1"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tcPr>
          <w:p w14:paraId="58DAE478"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tcPr>
          <w:p w14:paraId="607BC022" w14:textId="77777777" w:rsidR="009171CE" w:rsidRPr="00873E21" w:rsidRDefault="009171CE">
            <w:pPr>
              <w:spacing w:after="0" w:line="240" w:lineRule="auto"/>
              <w:jc w:val="center"/>
              <w:rPr>
                <w:rFonts w:ascii="Times New Roman" w:eastAsia="Calibri" w:hAnsi="Times New Roman" w:cs="Times New Roman"/>
                <w:b/>
                <w:bCs/>
                <w:color w:val="000000"/>
                <w:kern w:val="0"/>
                <w:sz w:val="20"/>
                <w:szCs w:val="20"/>
              </w:rPr>
            </w:pPr>
          </w:p>
        </w:tc>
      </w:tr>
      <w:tr w:rsidR="009171CE" w:rsidRPr="00873E21" w14:paraId="02AC3ED6" w14:textId="77777777" w:rsidTr="00F04D0C">
        <w:trPr>
          <w:trHeight w:val="231"/>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7D2BDCE5" w14:textId="7490791E" w:rsidR="009171CE" w:rsidRPr="00873E21" w:rsidRDefault="009171CE">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16C63036" w14:textId="446F1316" w:rsidR="009171CE" w:rsidRPr="00873E21" w:rsidRDefault="009171CE">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 xml:space="preserve">VATROGASNA ZAJEDNICA GRADA BAKRA </w:t>
            </w: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8119CC7" w14:textId="77777777" w:rsidR="009171CE" w:rsidRPr="00873E21" w:rsidRDefault="009171CE">
            <w:pPr>
              <w:spacing w:after="0" w:line="240" w:lineRule="auto"/>
              <w:jc w:val="right"/>
              <w:rPr>
                <w:rFonts w:ascii="Times New Roman" w:eastAsia="Calibri" w:hAnsi="Times New Roman" w:cs="Times New Roman"/>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6B8506A" w14:textId="77777777" w:rsidR="009171CE" w:rsidRPr="00873E21" w:rsidRDefault="009171CE">
            <w:pPr>
              <w:spacing w:after="0" w:line="240" w:lineRule="auto"/>
              <w:jc w:val="right"/>
              <w:rPr>
                <w:rFonts w:ascii="Times New Roman" w:eastAsia="Calibri" w:hAnsi="Times New Roman" w:cs="Times New Roman"/>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7F1CF59" w14:textId="77777777" w:rsidR="009171CE" w:rsidRPr="00873E21" w:rsidRDefault="009171CE">
            <w:pPr>
              <w:spacing w:after="0" w:line="240" w:lineRule="auto"/>
              <w:jc w:val="right"/>
              <w:rPr>
                <w:rFonts w:ascii="Times New Roman" w:eastAsia="Calibri" w:hAnsi="Times New Roman" w:cs="Times New Roman"/>
                <w:color w:val="000000"/>
                <w:kern w:val="0"/>
                <w:sz w:val="20"/>
                <w:szCs w:val="20"/>
              </w:rPr>
            </w:pPr>
          </w:p>
        </w:tc>
      </w:tr>
      <w:tr w:rsidR="009171CE" w:rsidRPr="00873E21" w14:paraId="0911236E" w14:textId="77777777" w:rsidTr="009171CE">
        <w:trPr>
          <w:trHeight w:val="231"/>
        </w:trPr>
        <w:tc>
          <w:tcPr>
            <w:tcW w:w="711" w:type="dxa"/>
            <w:tcBorders>
              <w:top w:val="single" w:sz="4" w:space="0" w:color="auto"/>
              <w:left w:val="single" w:sz="4" w:space="0" w:color="auto"/>
              <w:bottom w:val="single" w:sz="4" w:space="0" w:color="auto"/>
              <w:right w:val="single" w:sz="4" w:space="0" w:color="auto"/>
            </w:tcBorders>
            <w:hideMark/>
          </w:tcPr>
          <w:p w14:paraId="24F33F62" w14:textId="7F0F9AEE"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1.1.</w:t>
            </w:r>
          </w:p>
        </w:tc>
        <w:tc>
          <w:tcPr>
            <w:tcW w:w="4965" w:type="dxa"/>
            <w:tcBorders>
              <w:top w:val="single" w:sz="4" w:space="0" w:color="auto"/>
              <w:left w:val="single" w:sz="4" w:space="0" w:color="auto"/>
              <w:bottom w:val="single" w:sz="4" w:space="0" w:color="auto"/>
              <w:right w:val="single" w:sz="4" w:space="0" w:color="auto"/>
            </w:tcBorders>
            <w:hideMark/>
          </w:tcPr>
          <w:p w14:paraId="22D34974" w14:textId="4A7C0BA6"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Donacija vatrogasnoj zajednici</w:t>
            </w:r>
          </w:p>
        </w:tc>
        <w:tc>
          <w:tcPr>
            <w:tcW w:w="1654" w:type="dxa"/>
            <w:tcBorders>
              <w:top w:val="single" w:sz="4" w:space="0" w:color="auto"/>
              <w:left w:val="single" w:sz="4" w:space="0" w:color="auto"/>
              <w:bottom w:val="single" w:sz="4" w:space="0" w:color="auto"/>
              <w:right w:val="single" w:sz="4" w:space="0" w:color="auto"/>
            </w:tcBorders>
            <w:hideMark/>
          </w:tcPr>
          <w:p w14:paraId="18644F8D" w14:textId="43F14096"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200.000,00</w:t>
            </w:r>
          </w:p>
        </w:tc>
        <w:tc>
          <w:tcPr>
            <w:tcW w:w="1556" w:type="dxa"/>
            <w:tcBorders>
              <w:top w:val="single" w:sz="4" w:space="0" w:color="auto"/>
              <w:left w:val="single" w:sz="4" w:space="0" w:color="auto"/>
              <w:bottom w:val="single" w:sz="4" w:space="0" w:color="auto"/>
              <w:right w:val="single" w:sz="4" w:space="0" w:color="auto"/>
            </w:tcBorders>
            <w:hideMark/>
          </w:tcPr>
          <w:p w14:paraId="5B4C9AE1" w14:textId="73C6148C"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134.750,00</w:t>
            </w:r>
          </w:p>
        </w:tc>
        <w:tc>
          <w:tcPr>
            <w:tcW w:w="1745" w:type="dxa"/>
            <w:tcBorders>
              <w:top w:val="single" w:sz="4" w:space="0" w:color="auto"/>
              <w:left w:val="single" w:sz="4" w:space="0" w:color="auto"/>
              <w:bottom w:val="single" w:sz="4" w:space="0" w:color="auto"/>
              <w:right w:val="single" w:sz="4" w:space="0" w:color="auto"/>
            </w:tcBorders>
            <w:hideMark/>
          </w:tcPr>
          <w:p w14:paraId="24DE8E98" w14:textId="12160AF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sidRPr="00463F50">
              <w:rPr>
                <w:rFonts w:ascii="Times New Roman" w:eastAsia="Calibri" w:hAnsi="Times New Roman" w:cs="Times New Roman"/>
                <w:color w:val="000000"/>
                <w:kern w:val="0"/>
                <w:sz w:val="20"/>
                <w:szCs w:val="20"/>
              </w:rPr>
              <w:t>220.250,00</w:t>
            </w:r>
          </w:p>
        </w:tc>
      </w:tr>
      <w:tr w:rsidR="009171CE" w:rsidRPr="00873E21" w14:paraId="0164BAAE" w14:textId="77777777" w:rsidTr="009171CE">
        <w:trPr>
          <w:trHeight w:val="244"/>
        </w:trPr>
        <w:tc>
          <w:tcPr>
            <w:tcW w:w="711" w:type="dxa"/>
            <w:tcBorders>
              <w:top w:val="single" w:sz="4" w:space="0" w:color="auto"/>
              <w:left w:val="single" w:sz="4" w:space="0" w:color="auto"/>
              <w:bottom w:val="single" w:sz="4" w:space="0" w:color="auto"/>
              <w:right w:val="single" w:sz="4" w:space="0" w:color="auto"/>
            </w:tcBorders>
            <w:hideMark/>
          </w:tcPr>
          <w:p w14:paraId="0DD054B2" w14:textId="06C3B37D"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1.2.</w:t>
            </w:r>
          </w:p>
        </w:tc>
        <w:tc>
          <w:tcPr>
            <w:tcW w:w="4965" w:type="dxa"/>
            <w:tcBorders>
              <w:top w:val="single" w:sz="4" w:space="0" w:color="auto"/>
              <w:left w:val="single" w:sz="4" w:space="0" w:color="auto"/>
              <w:bottom w:val="single" w:sz="4" w:space="0" w:color="auto"/>
              <w:right w:val="single" w:sz="4" w:space="0" w:color="auto"/>
            </w:tcBorders>
            <w:hideMark/>
          </w:tcPr>
          <w:p w14:paraId="0C4DD9E1" w14:textId="77777777"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Troškovi PP sezone VZ Grada Bakra</w:t>
            </w:r>
          </w:p>
        </w:tc>
        <w:tc>
          <w:tcPr>
            <w:tcW w:w="1654" w:type="dxa"/>
            <w:tcBorders>
              <w:top w:val="single" w:sz="4" w:space="0" w:color="auto"/>
              <w:left w:val="single" w:sz="4" w:space="0" w:color="auto"/>
              <w:bottom w:val="single" w:sz="4" w:space="0" w:color="auto"/>
              <w:right w:val="single" w:sz="4" w:space="0" w:color="auto"/>
            </w:tcBorders>
            <w:hideMark/>
          </w:tcPr>
          <w:p w14:paraId="63C3E486" w14:textId="15353D4D"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7.000,00</w:t>
            </w:r>
          </w:p>
        </w:tc>
        <w:tc>
          <w:tcPr>
            <w:tcW w:w="1556" w:type="dxa"/>
            <w:tcBorders>
              <w:top w:val="single" w:sz="4" w:space="0" w:color="auto"/>
              <w:left w:val="single" w:sz="4" w:space="0" w:color="auto"/>
              <w:bottom w:val="single" w:sz="4" w:space="0" w:color="auto"/>
              <w:right w:val="single" w:sz="4" w:space="0" w:color="auto"/>
            </w:tcBorders>
            <w:hideMark/>
          </w:tcPr>
          <w:p w14:paraId="6D22CA89" w14:textId="55813313"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7.000,00</w:t>
            </w:r>
          </w:p>
        </w:tc>
        <w:tc>
          <w:tcPr>
            <w:tcW w:w="1745" w:type="dxa"/>
            <w:tcBorders>
              <w:top w:val="single" w:sz="4" w:space="0" w:color="auto"/>
              <w:left w:val="single" w:sz="4" w:space="0" w:color="auto"/>
              <w:bottom w:val="single" w:sz="4" w:space="0" w:color="auto"/>
              <w:right w:val="single" w:sz="4" w:space="0" w:color="auto"/>
            </w:tcBorders>
            <w:hideMark/>
          </w:tcPr>
          <w:p w14:paraId="6AC0CC26" w14:textId="5362E41C"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7.000,00</w:t>
            </w:r>
          </w:p>
        </w:tc>
      </w:tr>
      <w:tr w:rsidR="009171CE" w:rsidRPr="00873E21" w14:paraId="3C19FC2A" w14:textId="77777777" w:rsidTr="00F04D0C">
        <w:trPr>
          <w:trHeight w:val="244"/>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6B8DCDE" w14:textId="4BEDDFED"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CFDF9DB" w14:textId="459DAB97"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42E8B08" w14:textId="53AE9AE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207.000,00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89865D6" w14:textId="205B2C9C"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141.750,00</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987717F" w14:textId="7ACF52D6"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sidRPr="00463F50">
              <w:rPr>
                <w:rFonts w:ascii="Times New Roman" w:eastAsia="Calibri" w:hAnsi="Times New Roman" w:cs="Times New Roman"/>
                <w:color w:val="000000"/>
                <w:kern w:val="0"/>
                <w:sz w:val="20"/>
                <w:szCs w:val="20"/>
              </w:rPr>
              <w:t>227.250,00</w:t>
            </w:r>
          </w:p>
        </w:tc>
      </w:tr>
      <w:tr w:rsidR="009171CE" w:rsidRPr="00873E21" w14:paraId="17F5F5AB" w14:textId="77777777" w:rsidTr="00F04D0C">
        <w:trPr>
          <w:trHeight w:val="231"/>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105A55C5" w14:textId="0DAA54FA" w:rsidR="009171CE" w:rsidRPr="00873E21" w:rsidRDefault="009171CE" w:rsidP="00626FF9">
            <w:pPr>
              <w:spacing w:after="0" w:line="240" w:lineRule="auto"/>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74990EA7" w14:textId="3BE81A08" w:rsidR="009171CE" w:rsidRPr="00873E21" w:rsidRDefault="009171CE" w:rsidP="00626FF9">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CIVILNA ZAŠTITA</w:t>
            </w: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E7EA525" w14:textId="77777777" w:rsidR="009171CE" w:rsidRPr="00873E21" w:rsidRDefault="009171CE" w:rsidP="00626FF9">
            <w:pPr>
              <w:spacing w:after="0" w:line="240" w:lineRule="auto"/>
              <w:jc w:val="right"/>
              <w:rPr>
                <w:rFonts w:ascii="Times New Roman" w:eastAsia="Calibri" w:hAnsi="Times New Roman" w:cs="Times New Roman"/>
                <w:b/>
                <w:bCs/>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3B926AA9" w14:textId="77777777" w:rsidR="009171CE" w:rsidRPr="00873E21" w:rsidRDefault="009171CE" w:rsidP="00626FF9">
            <w:pPr>
              <w:spacing w:after="0" w:line="240" w:lineRule="auto"/>
              <w:jc w:val="right"/>
              <w:rPr>
                <w:rFonts w:ascii="Times New Roman" w:eastAsia="Calibri" w:hAnsi="Times New Roman" w:cs="Times New Roman"/>
                <w:b/>
                <w:bCs/>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B12B6A6" w14:textId="77777777" w:rsidR="009171CE" w:rsidRPr="00873E21" w:rsidRDefault="009171CE" w:rsidP="00626FF9">
            <w:pPr>
              <w:spacing w:after="0" w:line="240" w:lineRule="auto"/>
              <w:jc w:val="right"/>
              <w:rPr>
                <w:rFonts w:ascii="Times New Roman" w:eastAsia="Calibri" w:hAnsi="Times New Roman" w:cs="Times New Roman"/>
                <w:b/>
                <w:bCs/>
                <w:color w:val="000000"/>
                <w:kern w:val="0"/>
                <w:sz w:val="20"/>
                <w:szCs w:val="20"/>
              </w:rPr>
            </w:pPr>
          </w:p>
        </w:tc>
      </w:tr>
      <w:tr w:rsidR="009171CE" w:rsidRPr="00873E21" w14:paraId="16F66401" w14:textId="77777777" w:rsidTr="00F04D0C">
        <w:trPr>
          <w:trHeight w:val="64"/>
        </w:trPr>
        <w:tc>
          <w:tcPr>
            <w:tcW w:w="711" w:type="dxa"/>
            <w:tcBorders>
              <w:top w:val="single" w:sz="4" w:space="0" w:color="auto"/>
              <w:left w:val="single" w:sz="4" w:space="0" w:color="auto"/>
              <w:bottom w:val="single" w:sz="4" w:space="0" w:color="auto"/>
              <w:right w:val="single" w:sz="4" w:space="0" w:color="auto"/>
            </w:tcBorders>
          </w:tcPr>
          <w:p w14:paraId="71DC9385" w14:textId="38B80B3C"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2.1.</w:t>
            </w:r>
          </w:p>
        </w:tc>
        <w:tc>
          <w:tcPr>
            <w:tcW w:w="4965" w:type="dxa"/>
            <w:tcBorders>
              <w:top w:val="single" w:sz="4" w:space="0" w:color="auto"/>
              <w:left w:val="single" w:sz="4" w:space="0" w:color="auto"/>
              <w:bottom w:val="single" w:sz="4" w:space="0" w:color="auto"/>
              <w:right w:val="single" w:sz="4" w:space="0" w:color="auto"/>
            </w:tcBorders>
          </w:tcPr>
          <w:p w14:paraId="36143779" w14:textId="0F4BC440"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Zaštita i spašavanje</w:t>
            </w:r>
          </w:p>
        </w:tc>
        <w:tc>
          <w:tcPr>
            <w:tcW w:w="1654" w:type="dxa"/>
            <w:tcBorders>
              <w:top w:val="single" w:sz="4" w:space="0" w:color="auto"/>
              <w:left w:val="single" w:sz="4" w:space="0" w:color="auto"/>
              <w:bottom w:val="single" w:sz="4" w:space="0" w:color="auto"/>
              <w:right w:val="single" w:sz="4" w:space="0" w:color="auto"/>
            </w:tcBorders>
          </w:tcPr>
          <w:p w14:paraId="320501AC" w14:textId="387C9E75"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w:t>
            </w:r>
          </w:p>
        </w:tc>
        <w:tc>
          <w:tcPr>
            <w:tcW w:w="1556" w:type="dxa"/>
            <w:tcBorders>
              <w:top w:val="single" w:sz="4" w:space="0" w:color="auto"/>
              <w:left w:val="single" w:sz="4" w:space="0" w:color="auto"/>
              <w:bottom w:val="single" w:sz="4" w:space="0" w:color="auto"/>
              <w:right w:val="single" w:sz="4" w:space="0" w:color="auto"/>
            </w:tcBorders>
          </w:tcPr>
          <w:p w14:paraId="051DE8CC" w14:textId="5A8BF32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tcPr>
          <w:p w14:paraId="67788E42" w14:textId="00D6BEAE"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2.000,00</w:t>
            </w:r>
          </w:p>
        </w:tc>
      </w:tr>
      <w:tr w:rsidR="009171CE" w:rsidRPr="00873E21" w14:paraId="57ED44F6" w14:textId="77777777" w:rsidTr="009171CE">
        <w:trPr>
          <w:trHeight w:val="64"/>
        </w:trPr>
        <w:tc>
          <w:tcPr>
            <w:tcW w:w="711" w:type="dxa"/>
            <w:tcBorders>
              <w:top w:val="single" w:sz="4" w:space="0" w:color="auto"/>
              <w:left w:val="single" w:sz="4" w:space="0" w:color="auto"/>
              <w:bottom w:val="single" w:sz="4" w:space="0" w:color="auto"/>
              <w:right w:val="single" w:sz="4" w:space="0" w:color="auto"/>
            </w:tcBorders>
            <w:hideMark/>
          </w:tcPr>
          <w:p w14:paraId="51DE623C" w14:textId="39B2444C"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2.2.</w:t>
            </w:r>
          </w:p>
        </w:tc>
        <w:tc>
          <w:tcPr>
            <w:tcW w:w="4965" w:type="dxa"/>
            <w:tcBorders>
              <w:top w:val="single" w:sz="4" w:space="0" w:color="auto"/>
              <w:left w:val="single" w:sz="4" w:space="0" w:color="auto"/>
              <w:bottom w:val="single" w:sz="4" w:space="0" w:color="auto"/>
              <w:right w:val="single" w:sz="4" w:space="0" w:color="auto"/>
            </w:tcBorders>
            <w:hideMark/>
          </w:tcPr>
          <w:p w14:paraId="5B6B6BB7" w14:textId="77777777"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Oprema za civilnu zaštitu</w:t>
            </w:r>
          </w:p>
        </w:tc>
        <w:tc>
          <w:tcPr>
            <w:tcW w:w="1654" w:type="dxa"/>
            <w:tcBorders>
              <w:top w:val="single" w:sz="4" w:space="0" w:color="auto"/>
              <w:left w:val="single" w:sz="4" w:space="0" w:color="auto"/>
              <w:bottom w:val="single" w:sz="4" w:space="0" w:color="auto"/>
              <w:right w:val="single" w:sz="4" w:space="0" w:color="auto"/>
            </w:tcBorders>
            <w:hideMark/>
          </w:tcPr>
          <w:p w14:paraId="58DA0BC4" w14:textId="5B729F4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2.500,00</w:t>
            </w:r>
          </w:p>
        </w:tc>
        <w:tc>
          <w:tcPr>
            <w:tcW w:w="1556" w:type="dxa"/>
            <w:tcBorders>
              <w:top w:val="single" w:sz="4" w:space="0" w:color="auto"/>
              <w:left w:val="single" w:sz="4" w:space="0" w:color="auto"/>
              <w:bottom w:val="single" w:sz="4" w:space="0" w:color="auto"/>
              <w:right w:val="single" w:sz="4" w:space="0" w:color="auto"/>
            </w:tcBorders>
            <w:hideMark/>
          </w:tcPr>
          <w:p w14:paraId="4002339F" w14:textId="2FD39839"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hideMark/>
          </w:tcPr>
          <w:p w14:paraId="2F83374D" w14:textId="71E01DF0"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w:t>
            </w:r>
            <w:r w:rsidRPr="00873E21">
              <w:rPr>
                <w:rFonts w:ascii="Times New Roman" w:eastAsia="Calibri" w:hAnsi="Times New Roman" w:cs="Times New Roman"/>
                <w:color w:val="000000"/>
                <w:kern w:val="0"/>
                <w:sz w:val="20"/>
                <w:szCs w:val="20"/>
              </w:rPr>
              <w:t>500,00</w:t>
            </w:r>
          </w:p>
        </w:tc>
      </w:tr>
      <w:tr w:rsidR="009171CE" w:rsidRPr="00873E21" w14:paraId="5A09D564" w14:textId="77777777" w:rsidTr="009171CE">
        <w:trPr>
          <w:trHeight w:val="64"/>
        </w:trPr>
        <w:tc>
          <w:tcPr>
            <w:tcW w:w="711" w:type="dxa"/>
            <w:tcBorders>
              <w:top w:val="single" w:sz="4" w:space="0" w:color="auto"/>
              <w:left w:val="single" w:sz="4" w:space="0" w:color="auto"/>
              <w:bottom w:val="single" w:sz="4" w:space="0" w:color="auto"/>
              <w:right w:val="single" w:sz="4" w:space="0" w:color="auto"/>
            </w:tcBorders>
            <w:hideMark/>
          </w:tcPr>
          <w:p w14:paraId="447B6FDA" w14:textId="4F5BF556"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2.3.</w:t>
            </w:r>
          </w:p>
        </w:tc>
        <w:tc>
          <w:tcPr>
            <w:tcW w:w="4965" w:type="dxa"/>
            <w:tcBorders>
              <w:top w:val="single" w:sz="4" w:space="0" w:color="auto"/>
              <w:left w:val="single" w:sz="4" w:space="0" w:color="auto"/>
              <w:bottom w:val="single" w:sz="4" w:space="0" w:color="auto"/>
              <w:right w:val="single" w:sz="4" w:space="0" w:color="auto"/>
            </w:tcBorders>
            <w:hideMark/>
          </w:tcPr>
          <w:p w14:paraId="4E7ED9E8" w14:textId="77777777"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Materijal za higijenske potrebe i njegu</w:t>
            </w:r>
          </w:p>
        </w:tc>
        <w:tc>
          <w:tcPr>
            <w:tcW w:w="1654" w:type="dxa"/>
            <w:tcBorders>
              <w:top w:val="single" w:sz="4" w:space="0" w:color="auto"/>
              <w:left w:val="single" w:sz="4" w:space="0" w:color="auto"/>
              <w:bottom w:val="single" w:sz="4" w:space="0" w:color="auto"/>
              <w:right w:val="single" w:sz="4" w:space="0" w:color="auto"/>
            </w:tcBorders>
            <w:hideMark/>
          </w:tcPr>
          <w:p w14:paraId="454D50FF" w14:textId="58B59622"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500,00</w:t>
            </w:r>
          </w:p>
        </w:tc>
        <w:tc>
          <w:tcPr>
            <w:tcW w:w="1556" w:type="dxa"/>
            <w:tcBorders>
              <w:top w:val="single" w:sz="4" w:space="0" w:color="auto"/>
              <w:left w:val="single" w:sz="4" w:space="0" w:color="auto"/>
              <w:bottom w:val="single" w:sz="4" w:space="0" w:color="auto"/>
              <w:right w:val="single" w:sz="4" w:space="0" w:color="auto"/>
            </w:tcBorders>
            <w:hideMark/>
          </w:tcPr>
          <w:p w14:paraId="42291503" w14:textId="1B5C352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hideMark/>
          </w:tcPr>
          <w:p w14:paraId="3D17EDC8" w14:textId="43701A3C"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500,00</w:t>
            </w:r>
          </w:p>
        </w:tc>
      </w:tr>
      <w:tr w:rsidR="009171CE" w:rsidRPr="00873E21" w14:paraId="58710DC6" w14:textId="77777777" w:rsidTr="00F04D0C">
        <w:trPr>
          <w:trHeight w:val="64"/>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D74D98E" w14:textId="4595ED42"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6CAF899" w14:textId="21D6B9AB"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02549C2" w14:textId="5752F83B"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5.000,00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18B7E22" w14:textId="64CB27C0"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F728BFC" w14:textId="3DD8FD26"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5.000,00</w:t>
            </w:r>
          </w:p>
        </w:tc>
      </w:tr>
      <w:tr w:rsidR="009171CE" w:rsidRPr="00873E21" w14:paraId="21BB4913" w14:textId="77777777" w:rsidTr="00F04D0C">
        <w:trPr>
          <w:trHeight w:val="217"/>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2EA63A9B" w14:textId="0F4127BB" w:rsidR="009171CE" w:rsidRPr="00873E21" w:rsidRDefault="009171CE" w:rsidP="00626FF9">
            <w:pPr>
              <w:spacing w:after="0" w:line="240" w:lineRule="auto"/>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3</w:t>
            </w:r>
            <w:r w:rsidRPr="00873E21">
              <w:rPr>
                <w:rFonts w:ascii="Times New Roman" w:eastAsia="Calibri" w:hAnsi="Times New Roman" w:cs="Times New Roman"/>
                <w:b/>
                <w:bCs/>
                <w:color w:val="000000"/>
                <w:kern w:val="0"/>
                <w:sz w:val="20"/>
                <w:szCs w:val="20"/>
              </w:rPr>
              <w:t>.</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3A231238" w14:textId="2666E355" w:rsidR="009171CE" w:rsidRPr="00873E21" w:rsidRDefault="009171CE" w:rsidP="00626FF9">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PRAVNE OSOBE I UDRUGE</w:t>
            </w: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3AB1547B" w14:textId="77777777" w:rsidR="009171CE" w:rsidRPr="00873E21" w:rsidRDefault="009171CE" w:rsidP="00626FF9">
            <w:pPr>
              <w:spacing w:after="0" w:line="240" w:lineRule="auto"/>
              <w:jc w:val="right"/>
              <w:rPr>
                <w:rFonts w:ascii="Times New Roman" w:eastAsia="Calibri" w:hAnsi="Times New Roman" w:cs="Times New Roman"/>
                <w:b/>
                <w:bCs/>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002D570" w14:textId="77777777" w:rsidR="009171CE" w:rsidRPr="00873E21" w:rsidRDefault="009171CE" w:rsidP="00626FF9">
            <w:pPr>
              <w:spacing w:after="0" w:line="240" w:lineRule="auto"/>
              <w:jc w:val="right"/>
              <w:rPr>
                <w:rFonts w:ascii="Times New Roman" w:eastAsia="Calibri" w:hAnsi="Times New Roman" w:cs="Times New Roman"/>
                <w:b/>
                <w:bCs/>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7C312F6" w14:textId="77777777" w:rsidR="009171CE" w:rsidRPr="00873E21" w:rsidRDefault="009171CE" w:rsidP="00626FF9">
            <w:pPr>
              <w:spacing w:after="0" w:line="240" w:lineRule="auto"/>
              <w:jc w:val="right"/>
              <w:rPr>
                <w:rFonts w:ascii="Times New Roman" w:eastAsia="Calibri" w:hAnsi="Times New Roman" w:cs="Times New Roman"/>
                <w:b/>
                <w:bCs/>
                <w:color w:val="000000"/>
                <w:kern w:val="0"/>
                <w:sz w:val="20"/>
                <w:szCs w:val="20"/>
              </w:rPr>
            </w:pPr>
          </w:p>
        </w:tc>
      </w:tr>
      <w:tr w:rsidR="009171CE" w:rsidRPr="00873E21" w14:paraId="3EFB96E6" w14:textId="77777777" w:rsidTr="009171CE">
        <w:trPr>
          <w:trHeight w:val="135"/>
        </w:trPr>
        <w:tc>
          <w:tcPr>
            <w:tcW w:w="711" w:type="dxa"/>
            <w:tcBorders>
              <w:top w:val="single" w:sz="4" w:space="0" w:color="auto"/>
              <w:left w:val="single" w:sz="4" w:space="0" w:color="auto"/>
              <w:bottom w:val="single" w:sz="4" w:space="0" w:color="auto"/>
              <w:right w:val="single" w:sz="4" w:space="0" w:color="auto"/>
            </w:tcBorders>
            <w:hideMark/>
          </w:tcPr>
          <w:p w14:paraId="28EF3259" w14:textId="32645567"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w:t>
            </w:r>
            <w:r w:rsidRPr="00873E21">
              <w:rPr>
                <w:rFonts w:ascii="Times New Roman" w:eastAsia="Calibri" w:hAnsi="Times New Roman" w:cs="Times New Roman"/>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hideMark/>
          </w:tcPr>
          <w:p w14:paraId="7B6B4F01" w14:textId="77777777"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HGSS Stanica Rijeka</w:t>
            </w:r>
          </w:p>
        </w:tc>
        <w:tc>
          <w:tcPr>
            <w:tcW w:w="1654" w:type="dxa"/>
            <w:tcBorders>
              <w:top w:val="single" w:sz="4" w:space="0" w:color="auto"/>
              <w:left w:val="single" w:sz="4" w:space="0" w:color="auto"/>
              <w:bottom w:val="single" w:sz="4" w:space="0" w:color="auto"/>
              <w:right w:val="single" w:sz="4" w:space="0" w:color="auto"/>
            </w:tcBorders>
            <w:hideMark/>
          </w:tcPr>
          <w:p w14:paraId="1494901F" w14:textId="53CB8020"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2.800,00</w:t>
            </w:r>
          </w:p>
        </w:tc>
        <w:tc>
          <w:tcPr>
            <w:tcW w:w="1556" w:type="dxa"/>
            <w:tcBorders>
              <w:top w:val="single" w:sz="4" w:space="0" w:color="auto"/>
              <w:left w:val="single" w:sz="4" w:space="0" w:color="auto"/>
              <w:bottom w:val="single" w:sz="4" w:space="0" w:color="auto"/>
              <w:right w:val="single" w:sz="4" w:space="0" w:color="auto"/>
            </w:tcBorders>
            <w:hideMark/>
          </w:tcPr>
          <w:p w14:paraId="2269B088" w14:textId="42808A6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2.700,00</w:t>
            </w:r>
          </w:p>
        </w:tc>
        <w:tc>
          <w:tcPr>
            <w:tcW w:w="1745" w:type="dxa"/>
            <w:tcBorders>
              <w:top w:val="single" w:sz="4" w:space="0" w:color="auto"/>
              <w:left w:val="single" w:sz="4" w:space="0" w:color="auto"/>
              <w:bottom w:val="single" w:sz="4" w:space="0" w:color="auto"/>
              <w:right w:val="single" w:sz="4" w:space="0" w:color="auto"/>
            </w:tcBorders>
            <w:hideMark/>
          </w:tcPr>
          <w:p w14:paraId="4BA61EE2" w14:textId="38F2A191"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10.000,00</w:t>
            </w:r>
          </w:p>
        </w:tc>
      </w:tr>
      <w:tr w:rsidR="009171CE" w:rsidRPr="00873E21" w14:paraId="7D390FFE" w14:textId="77777777" w:rsidTr="009171CE">
        <w:trPr>
          <w:trHeight w:val="244"/>
        </w:trPr>
        <w:tc>
          <w:tcPr>
            <w:tcW w:w="711" w:type="dxa"/>
            <w:tcBorders>
              <w:top w:val="single" w:sz="4" w:space="0" w:color="auto"/>
              <w:left w:val="single" w:sz="4" w:space="0" w:color="auto"/>
              <w:bottom w:val="single" w:sz="4" w:space="0" w:color="auto"/>
              <w:right w:val="single" w:sz="4" w:space="0" w:color="auto"/>
            </w:tcBorders>
            <w:hideMark/>
          </w:tcPr>
          <w:p w14:paraId="54D8C461" w14:textId="33DDCD1E"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w:t>
            </w:r>
            <w:r w:rsidRPr="00873E21">
              <w:rPr>
                <w:rFonts w:ascii="Times New Roman" w:eastAsia="Calibri" w:hAnsi="Times New Roman" w:cs="Times New Roman"/>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hideMark/>
          </w:tcPr>
          <w:p w14:paraId="1AF29A60" w14:textId="77777777"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Hrvatski Crveni križ</w:t>
            </w:r>
          </w:p>
        </w:tc>
        <w:tc>
          <w:tcPr>
            <w:tcW w:w="1654" w:type="dxa"/>
            <w:tcBorders>
              <w:top w:val="single" w:sz="4" w:space="0" w:color="auto"/>
              <w:left w:val="single" w:sz="4" w:space="0" w:color="auto"/>
              <w:bottom w:val="single" w:sz="4" w:space="0" w:color="auto"/>
              <w:right w:val="single" w:sz="4" w:space="0" w:color="auto"/>
            </w:tcBorders>
            <w:hideMark/>
          </w:tcPr>
          <w:p w14:paraId="698B97E9" w14:textId="546364B8"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33.300,00</w:t>
            </w:r>
          </w:p>
        </w:tc>
        <w:tc>
          <w:tcPr>
            <w:tcW w:w="1556" w:type="dxa"/>
            <w:tcBorders>
              <w:top w:val="single" w:sz="4" w:space="0" w:color="auto"/>
              <w:left w:val="single" w:sz="4" w:space="0" w:color="auto"/>
              <w:bottom w:val="single" w:sz="4" w:space="0" w:color="auto"/>
              <w:right w:val="single" w:sz="4" w:space="0" w:color="auto"/>
            </w:tcBorders>
            <w:hideMark/>
          </w:tcPr>
          <w:p w14:paraId="2B4FB643" w14:textId="184C1BAE"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33.212,40</w:t>
            </w:r>
          </w:p>
        </w:tc>
        <w:tc>
          <w:tcPr>
            <w:tcW w:w="1745" w:type="dxa"/>
            <w:tcBorders>
              <w:top w:val="single" w:sz="4" w:space="0" w:color="auto"/>
              <w:left w:val="single" w:sz="4" w:space="0" w:color="auto"/>
              <w:bottom w:val="single" w:sz="4" w:space="0" w:color="auto"/>
              <w:right w:val="single" w:sz="4" w:space="0" w:color="auto"/>
            </w:tcBorders>
            <w:hideMark/>
          </w:tcPr>
          <w:p w14:paraId="2C100268" w14:textId="0CCF801B"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34.000,00</w:t>
            </w:r>
          </w:p>
        </w:tc>
      </w:tr>
      <w:tr w:rsidR="009171CE" w:rsidRPr="00873E21" w14:paraId="17481A91" w14:textId="77777777" w:rsidTr="009171CE">
        <w:trPr>
          <w:trHeight w:val="177"/>
        </w:trPr>
        <w:tc>
          <w:tcPr>
            <w:tcW w:w="711" w:type="dxa"/>
            <w:tcBorders>
              <w:top w:val="single" w:sz="4" w:space="0" w:color="auto"/>
              <w:left w:val="single" w:sz="4" w:space="0" w:color="auto"/>
              <w:bottom w:val="single" w:sz="4" w:space="0" w:color="auto"/>
              <w:right w:val="single" w:sz="4" w:space="0" w:color="auto"/>
            </w:tcBorders>
            <w:hideMark/>
          </w:tcPr>
          <w:p w14:paraId="112776AB" w14:textId="6EFC9D3A"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w:t>
            </w:r>
            <w:r w:rsidRPr="00873E21">
              <w:rPr>
                <w:rFonts w:ascii="Times New Roman" w:eastAsia="Calibri" w:hAnsi="Times New Roman" w:cs="Times New Roman"/>
                <w:color w:val="000000"/>
                <w:kern w:val="0"/>
                <w:sz w:val="20"/>
                <w:szCs w:val="20"/>
              </w:rPr>
              <w:t>.3.</w:t>
            </w:r>
          </w:p>
        </w:tc>
        <w:tc>
          <w:tcPr>
            <w:tcW w:w="4965" w:type="dxa"/>
            <w:tcBorders>
              <w:top w:val="single" w:sz="4" w:space="0" w:color="auto"/>
              <w:left w:val="single" w:sz="4" w:space="0" w:color="auto"/>
              <w:bottom w:val="single" w:sz="4" w:space="0" w:color="auto"/>
              <w:right w:val="single" w:sz="4" w:space="0" w:color="auto"/>
            </w:tcBorders>
            <w:hideMark/>
          </w:tcPr>
          <w:p w14:paraId="3200271C" w14:textId="77777777"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Udruge Grada – Lovačka društva</w:t>
            </w:r>
          </w:p>
        </w:tc>
        <w:tc>
          <w:tcPr>
            <w:tcW w:w="1654" w:type="dxa"/>
            <w:tcBorders>
              <w:top w:val="single" w:sz="4" w:space="0" w:color="auto"/>
              <w:left w:val="single" w:sz="4" w:space="0" w:color="auto"/>
              <w:bottom w:val="single" w:sz="4" w:space="0" w:color="auto"/>
              <w:right w:val="single" w:sz="4" w:space="0" w:color="auto"/>
            </w:tcBorders>
            <w:hideMark/>
          </w:tcPr>
          <w:p w14:paraId="364CDF34" w14:textId="65F8AC5E"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21.200,00</w:t>
            </w:r>
          </w:p>
        </w:tc>
        <w:tc>
          <w:tcPr>
            <w:tcW w:w="1556" w:type="dxa"/>
            <w:tcBorders>
              <w:top w:val="single" w:sz="4" w:space="0" w:color="auto"/>
              <w:left w:val="single" w:sz="4" w:space="0" w:color="auto"/>
              <w:bottom w:val="single" w:sz="4" w:space="0" w:color="auto"/>
              <w:right w:val="single" w:sz="4" w:space="0" w:color="auto"/>
            </w:tcBorders>
            <w:hideMark/>
          </w:tcPr>
          <w:p w14:paraId="3E1B93F3" w14:textId="2EFC1090"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18.000,00</w:t>
            </w:r>
          </w:p>
        </w:tc>
        <w:tc>
          <w:tcPr>
            <w:tcW w:w="1745" w:type="dxa"/>
            <w:tcBorders>
              <w:top w:val="single" w:sz="4" w:space="0" w:color="auto"/>
              <w:left w:val="single" w:sz="4" w:space="0" w:color="auto"/>
              <w:bottom w:val="single" w:sz="4" w:space="0" w:color="auto"/>
              <w:right w:val="single" w:sz="4" w:space="0" w:color="auto"/>
            </w:tcBorders>
            <w:hideMark/>
          </w:tcPr>
          <w:p w14:paraId="4307A4BF" w14:textId="47F5D1D4"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24.000,00</w:t>
            </w:r>
          </w:p>
        </w:tc>
      </w:tr>
      <w:tr w:rsidR="009171CE" w:rsidRPr="00873E21" w14:paraId="5547D107" w14:textId="77777777" w:rsidTr="00F04D0C">
        <w:trPr>
          <w:trHeight w:val="177"/>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9C91C1C" w14:textId="77777777" w:rsidR="009171CE" w:rsidRPr="00873E21" w:rsidRDefault="009171CE" w:rsidP="00626FF9">
            <w:pPr>
              <w:spacing w:after="0" w:line="240" w:lineRule="auto"/>
              <w:rPr>
                <w:rFonts w:ascii="Times New Roman" w:eastAsia="Calibri" w:hAnsi="Times New Roman" w:cs="Times New Roman"/>
                <w:color w:val="000000"/>
                <w:kern w:val="0"/>
                <w:sz w:val="20"/>
                <w:szCs w:val="20"/>
              </w:rPr>
            </w:pP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3483850" w14:textId="053D75A4"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E02EC78" w14:textId="096A84D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60.000,00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1369BA1" w14:textId="6131297C"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53.912,40</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6FD0F7C" w14:textId="383B3DA3"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68.000,00</w:t>
            </w:r>
          </w:p>
        </w:tc>
      </w:tr>
      <w:tr w:rsidR="009171CE" w:rsidRPr="00873E21" w14:paraId="0F763FAD" w14:textId="77777777" w:rsidTr="00F04D0C">
        <w:trPr>
          <w:trHeight w:val="149"/>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44B31401" w14:textId="70C129B6" w:rsidR="009171CE" w:rsidRPr="00873E21" w:rsidRDefault="009171CE" w:rsidP="00626FF9">
            <w:pPr>
              <w:spacing w:after="0" w:line="240" w:lineRule="auto"/>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4</w:t>
            </w:r>
            <w:r w:rsidRPr="00873E21">
              <w:rPr>
                <w:rFonts w:ascii="Times New Roman" w:eastAsia="Calibri" w:hAnsi="Times New Roman" w:cs="Times New Roman"/>
                <w:b/>
                <w:bCs/>
                <w:color w:val="000000"/>
                <w:kern w:val="0"/>
                <w:sz w:val="20"/>
                <w:szCs w:val="20"/>
              </w:rPr>
              <w:t>.</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hideMark/>
          </w:tcPr>
          <w:p w14:paraId="2513434E" w14:textId="3A90473E" w:rsidR="009171CE" w:rsidRPr="00C45F99" w:rsidRDefault="009171CE" w:rsidP="00626FF9">
            <w:pPr>
              <w:spacing w:after="0" w:line="240" w:lineRule="auto"/>
              <w:rPr>
                <w:rFonts w:ascii="Times New Roman" w:eastAsia="Calibri" w:hAnsi="Times New Roman" w:cs="Times New Roman"/>
                <w:b/>
                <w:bCs/>
                <w:color w:val="000000"/>
                <w:kern w:val="0"/>
                <w:sz w:val="20"/>
                <w:szCs w:val="20"/>
              </w:rPr>
            </w:pPr>
            <w:r w:rsidRPr="00C45F99">
              <w:rPr>
                <w:rFonts w:ascii="Times New Roman" w:eastAsia="Calibri" w:hAnsi="Times New Roman" w:cs="Times New Roman"/>
                <w:b/>
                <w:bCs/>
                <w:color w:val="000000"/>
                <w:kern w:val="0"/>
                <w:sz w:val="20"/>
                <w:szCs w:val="20"/>
              </w:rPr>
              <w:t>OSTALI TROŠKOVI U SUSTAVU CZ I VATROGASTVU</w:t>
            </w: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C1E6E43" w14:textId="7777777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678B098" w14:textId="7777777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6F1B9028" w14:textId="7777777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p>
        </w:tc>
      </w:tr>
      <w:tr w:rsidR="009171CE" w:rsidRPr="00873E21" w14:paraId="1424E366" w14:textId="77777777" w:rsidTr="009171CE">
        <w:trPr>
          <w:trHeight w:val="149"/>
        </w:trPr>
        <w:tc>
          <w:tcPr>
            <w:tcW w:w="711" w:type="dxa"/>
            <w:tcBorders>
              <w:top w:val="single" w:sz="4" w:space="0" w:color="auto"/>
              <w:left w:val="single" w:sz="4" w:space="0" w:color="auto"/>
              <w:bottom w:val="single" w:sz="4" w:space="0" w:color="auto"/>
              <w:right w:val="single" w:sz="4" w:space="0" w:color="auto"/>
            </w:tcBorders>
            <w:hideMark/>
          </w:tcPr>
          <w:p w14:paraId="46758E1D" w14:textId="28CE2B6C"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4</w:t>
            </w:r>
            <w:r w:rsidRPr="00873E21">
              <w:rPr>
                <w:rFonts w:ascii="Times New Roman" w:eastAsia="Calibri" w:hAnsi="Times New Roman" w:cs="Times New Roman"/>
                <w:color w:val="000000"/>
                <w:kern w:val="0"/>
                <w:sz w:val="20"/>
                <w:szCs w:val="20"/>
              </w:rPr>
              <w:t>.1.</w:t>
            </w:r>
          </w:p>
        </w:tc>
        <w:tc>
          <w:tcPr>
            <w:tcW w:w="4965" w:type="dxa"/>
            <w:tcBorders>
              <w:top w:val="single" w:sz="4" w:space="0" w:color="auto"/>
              <w:left w:val="single" w:sz="4" w:space="0" w:color="auto"/>
              <w:bottom w:val="single" w:sz="4" w:space="0" w:color="auto"/>
              <w:right w:val="single" w:sz="4" w:space="0" w:color="auto"/>
            </w:tcBorders>
            <w:hideMark/>
          </w:tcPr>
          <w:p w14:paraId="26D9C634" w14:textId="77777777" w:rsidR="009171CE" w:rsidRPr="00873E21" w:rsidRDefault="009171CE" w:rsidP="00626FF9">
            <w:pPr>
              <w:spacing w:after="0" w:line="240" w:lineRule="auto"/>
              <w:rPr>
                <w:rFonts w:ascii="Times New Roman" w:eastAsia="Calibri" w:hAnsi="Times New Roman" w:cs="Times New Roman"/>
                <w:color w:val="000000"/>
                <w:kern w:val="0"/>
                <w:sz w:val="20"/>
                <w:szCs w:val="20"/>
              </w:rPr>
            </w:pPr>
            <w:r w:rsidRPr="00873E21">
              <w:rPr>
                <w:rFonts w:ascii="Times New Roman" w:eastAsia="Calibri" w:hAnsi="Times New Roman" w:cs="Times New Roman"/>
                <w:color w:val="000000"/>
                <w:kern w:val="0"/>
                <w:sz w:val="20"/>
                <w:szCs w:val="20"/>
              </w:rPr>
              <w:t>Preventivne protupožarne aktivnosti</w:t>
            </w:r>
          </w:p>
        </w:tc>
        <w:tc>
          <w:tcPr>
            <w:tcW w:w="1654" w:type="dxa"/>
            <w:tcBorders>
              <w:top w:val="single" w:sz="4" w:space="0" w:color="auto"/>
              <w:left w:val="single" w:sz="4" w:space="0" w:color="auto"/>
              <w:bottom w:val="single" w:sz="4" w:space="0" w:color="auto"/>
              <w:right w:val="single" w:sz="4" w:space="0" w:color="auto"/>
            </w:tcBorders>
            <w:hideMark/>
          </w:tcPr>
          <w:p w14:paraId="04740F99" w14:textId="714C6D8D"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6.850,00</w:t>
            </w:r>
          </w:p>
        </w:tc>
        <w:tc>
          <w:tcPr>
            <w:tcW w:w="1556" w:type="dxa"/>
            <w:tcBorders>
              <w:top w:val="single" w:sz="4" w:space="0" w:color="auto"/>
              <w:left w:val="single" w:sz="4" w:space="0" w:color="auto"/>
              <w:bottom w:val="single" w:sz="4" w:space="0" w:color="auto"/>
              <w:right w:val="single" w:sz="4" w:space="0" w:color="auto"/>
            </w:tcBorders>
            <w:hideMark/>
          </w:tcPr>
          <w:p w14:paraId="73871F5F" w14:textId="1C139BB5"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hideMark/>
          </w:tcPr>
          <w:p w14:paraId="21CB6D18" w14:textId="6E66C1DA"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6.850,00</w:t>
            </w:r>
          </w:p>
        </w:tc>
      </w:tr>
      <w:tr w:rsidR="009171CE" w:rsidRPr="00873E21" w14:paraId="3199DE00" w14:textId="77777777" w:rsidTr="009171CE">
        <w:trPr>
          <w:trHeight w:val="108"/>
        </w:trPr>
        <w:tc>
          <w:tcPr>
            <w:tcW w:w="711" w:type="dxa"/>
            <w:tcBorders>
              <w:top w:val="single" w:sz="4" w:space="0" w:color="auto"/>
              <w:left w:val="single" w:sz="4" w:space="0" w:color="auto"/>
              <w:bottom w:val="single" w:sz="4" w:space="0" w:color="auto"/>
              <w:right w:val="single" w:sz="4" w:space="0" w:color="auto"/>
            </w:tcBorders>
            <w:hideMark/>
          </w:tcPr>
          <w:p w14:paraId="663483F0" w14:textId="17462173"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4</w:t>
            </w:r>
            <w:r w:rsidRPr="00873E21">
              <w:rPr>
                <w:rFonts w:ascii="Times New Roman" w:eastAsia="Calibri" w:hAnsi="Times New Roman" w:cs="Times New Roman"/>
                <w:color w:val="000000"/>
                <w:kern w:val="0"/>
                <w:sz w:val="20"/>
                <w:szCs w:val="20"/>
              </w:rPr>
              <w:t>.2.</w:t>
            </w:r>
          </w:p>
        </w:tc>
        <w:tc>
          <w:tcPr>
            <w:tcW w:w="4965" w:type="dxa"/>
            <w:tcBorders>
              <w:top w:val="single" w:sz="4" w:space="0" w:color="auto"/>
              <w:left w:val="single" w:sz="4" w:space="0" w:color="auto"/>
              <w:bottom w:val="single" w:sz="4" w:space="0" w:color="auto"/>
              <w:right w:val="single" w:sz="4" w:space="0" w:color="auto"/>
            </w:tcBorders>
            <w:hideMark/>
          </w:tcPr>
          <w:p w14:paraId="07B67DC2" w14:textId="11E6967E"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Održavanje protupožarnih puteva</w:t>
            </w:r>
          </w:p>
        </w:tc>
        <w:tc>
          <w:tcPr>
            <w:tcW w:w="1654" w:type="dxa"/>
            <w:tcBorders>
              <w:top w:val="single" w:sz="4" w:space="0" w:color="auto"/>
              <w:left w:val="single" w:sz="4" w:space="0" w:color="auto"/>
              <w:bottom w:val="single" w:sz="4" w:space="0" w:color="auto"/>
              <w:right w:val="single" w:sz="4" w:space="0" w:color="auto"/>
            </w:tcBorders>
            <w:hideMark/>
          </w:tcPr>
          <w:p w14:paraId="4C3A969D" w14:textId="7BFCA892"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20.000,00</w:t>
            </w:r>
          </w:p>
        </w:tc>
        <w:tc>
          <w:tcPr>
            <w:tcW w:w="1556" w:type="dxa"/>
            <w:tcBorders>
              <w:top w:val="single" w:sz="4" w:space="0" w:color="auto"/>
              <w:left w:val="single" w:sz="4" w:space="0" w:color="auto"/>
              <w:bottom w:val="single" w:sz="4" w:space="0" w:color="auto"/>
              <w:right w:val="single" w:sz="4" w:space="0" w:color="auto"/>
            </w:tcBorders>
            <w:hideMark/>
          </w:tcPr>
          <w:p w14:paraId="7EB0E64A" w14:textId="0E29C19A"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hideMark/>
          </w:tcPr>
          <w:p w14:paraId="637F9C3E" w14:textId="4A2719B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20.000,00</w:t>
            </w:r>
          </w:p>
        </w:tc>
      </w:tr>
      <w:tr w:rsidR="009171CE" w:rsidRPr="00873E21" w14:paraId="77C758D1"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482B8F1" w14:textId="13D454A8"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4.</w:t>
            </w: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5FDB804" w14:textId="7C6336E2"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892A94B" w14:textId="32D8BB11"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26.850,00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D756037" w14:textId="58FEED3A"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AF8D9C6" w14:textId="6F91E884"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26.850,00</w:t>
            </w:r>
          </w:p>
        </w:tc>
      </w:tr>
      <w:tr w:rsidR="009171CE" w:rsidRPr="00873E21" w14:paraId="1976C193"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BC41E1B" w14:textId="17F6543A" w:rsidR="009171CE" w:rsidRPr="00484146" w:rsidRDefault="009171CE" w:rsidP="00626FF9">
            <w:pPr>
              <w:spacing w:after="0" w:line="240" w:lineRule="auto"/>
              <w:rPr>
                <w:rFonts w:ascii="Times New Roman" w:eastAsia="Calibri" w:hAnsi="Times New Roman" w:cs="Times New Roman"/>
                <w:b/>
                <w:bCs/>
                <w:color w:val="000000"/>
                <w:kern w:val="0"/>
                <w:sz w:val="20"/>
                <w:szCs w:val="20"/>
              </w:rPr>
            </w:pPr>
            <w:r w:rsidRPr="00484146">
              <w:rPr>
                <w:rFonts w:ascii="Times New Roman" w:eastAsia="Calibri" w:hAnsi="Times New Roman" w:cs="Times New Roman"/>
                <w:b/>
                <w:bCs/>
                <w:color w:val="000000"/>
                <w:kern w:val="0"/>
                <w:sz w:val="20"/>
                <w:szCs w:val="20"/>
              </w:rPr>
              <w:t>5.</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3DC3C6DA" w14:textId="0017FF44" w:rsidR="009171CE" w:rsidRPr="00C45F99" w:rsidRDefault="009171CE" w:rsidP="00626FF9">
            <w:pPr>
              <w:spacing w:after="0" w:line="240" w:lineRule="auto"/>
              <w:rPr>
                <w:rFonts w:ascii="Times New Roman" w:eastAsia="Calibri" w:hAnsi="Times New Roman" w:cs="Times New Roman"/>
                <w:b/>
                <w:bCs/>
                <w:color w:val="000000"/>
                <w:kern w:val="0"/>
                <w:sz w:val="20"/>
                <w:szCs w:val="20"/>
              </w:rPr>
            </w:pPr>
            <w:r w:rsidRPr="00C45F99">
              <w:rPr>
                <w:rFonts w:ascii="Times New Roman" w:eastAsia="Calibri" w:hAnsi="Times New Roman" w:cs="Times New Roman"/>
                <w:b/>
                <w:bCs/>
                <w:color w:val="000000"/>
                <w:kern w:val="0"/>
                <w:sz w:val="20"/>
                <w:szCs w:val="20"/>
              </w:rPr>
              <w:t>ULAGANJE U IZGRADNJU I ODRŽAVANJE OBJEKATA OPERATIVNIH SNAGA</w:t>
            </w: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0D7D8DD" w14:textId="7777777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03A7839C" w14:textId="7777777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4C70ABAC" w14:textId="7777777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p>
        </w:tc>
      </w:tr>
      <w:tr w:rsidR="009171CE" w:rsidRPr="00873E21" w14:paraId="10CEAFF3"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tcPr>
          <w:p w14:paraId="574B5077" w14:textId="79D17602"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5.1.</w:t>
            </w:r>
          </w:p>
        </w:tc>
        <w:tc>
          <w:tcPr>
            <w:tcW w:w="4965" w:type="dxa"/>
            <w:tcBorders>
              <w:top w:val="single" w:sz="4" w:space="0" w:color="auto"/>
              <w:left w:val="single" w:sz="4" w:space="0" w:color="auto"/>
              <w:bottom w:val="single" w:sz="4" w:space="0" w:color="auto"/>
              <w:right w:val="single" w:sz="4" w:space="0" w:color="auto"/>
            </w:tcBorders>
          </w:tcPr>
          <w:p w14:paraId="7F5ABE9E" w14:textId="27666208"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 xml:space="preserve">Izgradnja vatrogasnog doma </w:t>
            </w:r>
            <w:proofErr w:type="spellStart"/>
            <w:r>
              <w:rPr>
                <w:rFonts w:ascii="Times New Roman" w:eastAsia="Calibri" w:hAnsi="Times New Roman" w:cs="Times New Roman"/>
                <w:color w:val="000000"/>
                <w:kern w:val="0"/>
                <w:sz w:val="20"/>
                <w:szCs w:val="20"/>
              </w:rPr>
              <w:t>Hreljin</w:t>
            </w:r>
            <w:proofErr w:type="spellEnd"/>
          </w:p>
        </w:tc>
        <w:tc>
          <w:tcPr>
            <w:tcW w:w="1654" w:type="dxa"/>
            <w:tcBorders>
              <w:top w:val="single" w:sz="4" w:space="0" w:color="auto"/>
              <w:left w:val="single" w:sz="4" w:space="0" w:color="auto"/>
              <w:bottom w:val="single" w:sz="4" w:space="0" w:color="auto"/>
              <w:right w:val="single" w:sz="4" w:space="0" w:color="auto"/>
            </w:tcBorders>
          </w:tcPr>
          <w:p w14:paraId="784525BB" w14:textId="68D10A3F"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1.845.000,00</w:t>
            </w:r>
          </w:p>
        </w:tc>
        <w:tc>
          <w:tcPr>
            <w:tcW w:w="1556" w:type="dxa"/>
            <w:tcBorders>
              <w:top w:val="single" w:sz="4" w:space="0" w:color="auto"/>
              <w:left w:val="single" w:sz="4" w:space="0" w:color="auto"/>
              <w:bottom w:val="single" w:sz="4" w:space="0" w:color="auto"/>
              <w:right w:val="single" w:sz="4" w:space="0" w:color="auto"/>
            </w:tcBorders>
          </w:tcPr>
          <w:p w14:paraId="0FC57E2F" w14:textId="7D61EC7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218.615,41</w:t>
            </w:r>
          </w:p>
        </w:tc>
        <w:tc>
          <w:tcPr>
            <w:tcW w:w="1745" w:type="dxa"/>
            <w:tcBorders>
              <w:top w:val="single" w:sz="4" w:space="0" w:color="auto"/>
              <w:left w:val="single" w:sz="4" w:space="0" w:color="auto"/>
              <w:bottom w:val="single" w:sz="4" w:space="0" w:color="auto"/>
              <w:right w:val="single" w:sz="4" w:space="0" w:color="auto"/>
            </w:tcBorders>
          </w:tcPr>
          <w:p w14:paraId="26867F4F" w14:textId="77F89FA3"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1.832.000,00</w:t>
            </w:r>
          </w:p>
        </w:tc>
      </w:tr>
      <w:tr w:rsidR="009171CE" w:rsidRPr="00873E21" w14:paraId="4C11649B"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tcPr>
          <w:p w14:paraId="0F35DC3F" w14:textId="39CA1643"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5.2.</w:t>
            </w:r>
          </w:p>
        </w:tc>
        <w:tc>
          <w:tcPr>
            <w:tcW w:w="4965" w:type="dxa"/>
            <w:tcBorders>
              <w:top w:val="single" w:sz="4" w:space="0" w:color="auto"/>
              <w:left w:val="single" w:sz="4" w:space="0" w:color="auto"/>
              <w:bottom w:val="single" w:sz="4" w:space="0" w:color="auto"/>
              <w:right w:val="single" w:sz="4" w:space="0" w:color="auto"/>
            </w:tcBorders>
          </w:tcPr>
          <w:p w14:paraId="204F293E" w14:textId="40ABCD44"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Zamjena krovnog pokrova na zgradi DVD Bakar</w:t>
            </w:r>
          </w:p>
        </w:tc>
        <w:tc>
          <w:tcPr>
            <w:tcW w:w="1654" w:type="dxa"/>
            <w:tcBorders>
              <w:top w:val="single" w:sz="4" w:space="0" w:color="auto"/>
              <w:left w:val="single" w:sz="4" w:space="0" w:color="auto"/>
              <w:bottom w:val="single" w:sz="4" w:space="0" w:color="auto"/>
              <w:right w:val="single" w:sz="4" w:space="0" w:color="auto"/>
            </w:tcBorders>
          </w:tcPr>
          <w:p w14:paraId="5C2038BC" w14:textId="60816EE7"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82.000,00</w:t>
            </w:r>
          </w:p>
        </w:tc>
        <w:tc>
          <w:tcPr>
            <w:tcW w:w="1556" w:type="dxa"/>
            <w:tcBorders>
              <w:top w:val="single" w:sz="4" w:space="0" w:color="auto"/>
              <w:left w:val="single" w:sz="4" w:space="0" w:color="auto"/>
              <w:bottom w:val="single" w:sz="4" w:space="0" w:color="auto"/>
              <w:right w:val="single" w:sz="4" w:space="0" w:color="auto"/>
            </w:tcBorders>
          </w:tcPr>
          <w:p w14:paraId="5B2D6421" w14:textId="2BFDB62A"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82.011,04</w:t>
            </w:r>
          </w:p>
        </w:tc>
        <w:tc>
          <w:tcPr>
            <w:tcW w:w="1745" w:type="dxa"/>
            <w:tcBorders>
              <w:top w:val="single" w:sz="4" w:space="0" w:color="auto"/>
              <w:left w:val="single" w:sz="4" w:space="0" w:color="auto"/>
              <w:bottom w:val="single" w:sz="4" w:space="0" w:color="auto"/>
              <w:right w:val="single" w:sz="4" w:space="0" w:color="auto"/>
            </w:tcBorders>
          </w:tcPr>
          <w:p w14:paraId="77672C0A" w14:textId="315B5041"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r>
      <w:tr w:rsidR="009171CE" w:rsidRPr="00873E21" w14:paraId="282D2FED"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tcPr>
          <w:p w14:paraId="0FD0689F" w14:textId="04237566" w:rsidR="009171CE"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5.3.</w:t>
            </w:r>
          </w:p>
        </w:tc>
        <w:tc>
          <w:tcPr>
            <w:tcW w:w="4965" w:type="dxa"/>
            <w:tcBorders>
              <w:top w:val="single" w:sz="4" w:space="0" w:color="auto"/>
              <w:left w:val="single" w:sz="4" w:space="0" w:color="auto"/>
              <w:bottom w:val="single" w:sz="4" w:space="0" w:color="auto"/>
              <w:right w:val="single" w:sz="4" w:space="0" w:color="auto"/>
            </w:tcBorders>
          </w:tcPr>
          <w:p w14:paraId="494A5C33" w14:textId="476F03BB" w:rsidR="009171CE"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Nabava montažne garaže za potrebe DVD Zlobin</w:t>
            </w:r>
          </w:p>
        </w:tc>
        <w:tc>
          <w:tcPr>
            <w:tcW w:w="1654" w:type="dxa"/>
            <w:tcBorders>
              <w:top w:val="single" w:sz="4" w:space="0" w:color="auto"/>
              <w:left w:val="single" w:sz="4" w:space="0" w:color="auto"/>
              <w:bottom w:val="single" w:sz="4" w:space="0" w:color="auto"/>
              <w:right w:val="single" w:sz="4" w:space="0" w:color="auto"/>
            </w:tcBorders>
          </w:tcPr>
          <w:p w14:paraId="3861A2DF" w14:textId="112B9B59" w:rsidR="009171CE"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8.500,00</w:t>
            </w:r>
          </w:p>
        </w:tc>
        <w:tc>
          <w:tcPr>
            <w:tcW w:w="1556" w:type="dxa"/>
            <w:tcBorders>
              <w:top w:val="single" w:sz="4" w:space="0" w:color="auto"/>
              <w:left w:val="single" w:sz="4" w:space="0" w:color="auto"/>
              <w:bottom w:val="single" w:sz="4" w:space="0" w:color="auto"/>
              <w:right w:val="single" w:sz="4" w:space="0" w:color="auto"/>
            </w:tcBorders>
          </w:tcPr>
          <w:p w14:paraId="14B21556" w14:textId="60ADA1C7" w:rsidR="009171CE"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8.375,00</w:t>
            </w:r>
          </w:p>
        </w:tc>
        <w:tc>
          <w:tcPr>
            <w:tcW w:w="1745" w:type="dxa"/>
            <w:tcBorders>
              <w:top w:val="single" w:sz="4" w:space="0" w:color="auto"/>
              <w:left w:val="single" w:sz="4" w:space="0" w:color="auto"/>
              <w:bottom w:val="single" w:sz="4" w:space="0" w:color="auto"/>
              <w:right w:val="single" w:sz="4" w:space="0" w:color="auto"/>
            </w:tcBorders>
          </w:tcPr>
          <w:p w14:paraId="0EE9534B" w14:textId="77777777" w:rsidR="009171CE" w:rsidRDefault="009171CE" w:rsidP="00626FF9">
            <w:pPr>
              <w:spacing w:after="0" w:line="240" w:lineRule="auto"/>
              <w:jc w:val="right"/>
              <w:rPr>
                <w:rFonts w:ascii="Times New Roman" w:eastAsia="Calibri" w:hAnsi="Times New Roman" w:cs="Times New Roman"/>
                <w:color w:val="000000"/>
                <w:kern w:val="0"/>
                <w:sz w:val="20"/>
                <w:szCs w:val="20"/>
              </w:rPr>
            </w:pPr>
          </w:p>
        </w:tc>
      </w:tr>
      <w:tr w:rsidR="009171CE" w:rsidRPr="00873E21" w14:paraId="6547E574"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tcPr>
          <w:p w14:paraId="3C06B0A0" w14:textId="54A673AC"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5.4.</w:t>
            </w:r>
          </w:p>
        </w:tc>
        <w:tc>
          <w:tcPr>
            <w:tcW w:w="4965" w:type="dxa"/>
            <w:tcBorders>
              <w:top w:val="single" w:sz="4" w:space="0" w:color="auto"/>
              <w:left w:val="single" w:sz="4" w:space="0" w:color="auto"/>
              <w:bottom w:val="single" w:sz="4" w:space="0" w:color="auto"/>
              <w:right w:val="single" w:sz="4" w:space="0" w:color="auto"/>
            </w:tcBorders>
          </w:tcPr>
          <w:p w14:paraId="67B2C8FB" w14:textId="795B8A92" w:rsidR="009171CE" w:rsidRPr="00873E21"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Radovi na uređenju soba DVD-a Bakar</w:t>
            </w:r>
          </w:p>
        </w:tc>
        <w:tc>
          <w:tcPr>
            <w:tcW w:w="1654" w:type="dxa"/>
            <w:tcBorders>
              <w:top w:val="single" w:sz="4" w:space="0" w:color="auto"/>
              <w:left w:val="single" w:sz="4" w:space="0" w:color="auto"/>
              <w:bottom w:val="single" w:sz="4" w:space="0" w:color="auto"/>
              <w:right w:val="single" w:sz="4" w:space="0" w:color="auto"/>
            </w:tcBorders>
          </w:tcPr>
          <w:p w14:paraId="7B520502" w14:textId="72802FFE"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556" w:type="dxa"/>
            <w:tcBorders>
              <w:top w:val="single" w:sz="4" w:space="0" w:color="auto"/>
              <w:left w:val="single" w:sz="4" w:space="0" w:color="auto"/>
              <w:bottom w:val="single" w:sz="4" w:space="0" w:color="auto"/>
              <w:right w:val="single" w:sz="4" w:space="0" w:color="auto"/>
            </w:tcBorders>
          </w:tcPr>
          <w:p w14:paraId="14970A13" w14:textId="3ABE05A8"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0</w:t>
            </w:r>
          </w:p>
        </w:tc>
        <w:tc>
          <w:tcPr>
            <w:tcW w:w="1745" w:type="dxa"/>
            <w:tcBorders>
              <w:top w:val="single" w:sz="4" w:space="0" w:color="auto"/>
              <w:left w:val="single" w:sz="4" w:space="0" w:color="auto"/>
              <w:bottom w:val="single" w:sz="4" w:space="0" w:color="auto"/>
              <w:right w:val="single" w:sz="4" w:space="0" w:color="auto"/>
            </w:tcBorders>
          </w:tcPr>
          <w:p w14:paraId="016A478F" w14:textId="359C47C5"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50.000,00</w:t>
            </w:r>
          </w:p>
        </w:tc>
      </w:tr>
      <w:tr w:rsidR="009171CE" w:rsidRPr="00873E21" w14:paraId="2F07A328" w14:textId="77777777" w:rsidTr="00F04D0C">
        <w:trPr>
          <w:trHeight w:val="108"/>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9BEAB77" w14:textId="5A814C6F" w:rsidR="009171CE"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5.5.</w:t>
            </w:r>
          </w:p>
        </w:tc>
        <w:tc>
          <w:tcPr>
            <w:tcW w:w="496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2C4EC92" w14:textId="20CD3B28" w:rsidR="009171CE" w:rsidRDefault="009171CE" w:rsidP="00626FF9">
            <w:pPr>
              <w:spacing w:after="0" w:line="240" w:lineRule="auto"/>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UKUPNO:</w:t>
            </w:r>
          </w:p>
        </w:tc>
        <w:tc>
          <w:tcPr>
            <w:tcW w:w="165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8FC567D" w14:textId="21A448B1"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300.000,00</w:t>
            </w:r>
          </w:p>
        </w:tc>
        <w:tc>
          <w:tcPr>
            <w:tcW w:w="155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38ECFCE" w14:textId="1F03C0E0" w:rsidR="009171CE" w:rsidRPr="00873E21"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309.001,45</w:t>
            </w:r>
          </w:p>
        </w:tc>
        <w:tc>
          <w:tcPr>
            <w:tcW w:w="17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8C6D5DE" w14:textId="6D48BF53" w:rsidR="009171CE" w:rsidRDefault="009171CE" w:rsidP="00626FF9">
            <w:pPr>
              <w:spacing w:after="0" w:line="240" w:lineRule="auto"/>
              <w:jc w:val="right"/>
              <w:rPr>
                <w:rFonts w:ascii="Times New Roman" w:eastAsia="Calibri" w:hAnsi="Times New Roman" w:cs="Times New Roman"/>
                <w:color w:val="000000"/>
                <w:kern w:val="0"/>
                <w:sz w:val="20"/>
                <w:szCs w:val="20"/>
              </w:rPr>
            </w:pPr>
            <w:r>
              <w:rPr>
                <w:rFonts w:ascii="Times New Roman" w:eastAsia="Calibri" w:hAnsi="Times New Roman" w:cs="Times New Roman"/>
                <w:color w:val="000000"/>
                <w:kern w:val="0"/>
                <w:sz w:val="20"/>
                <w:szCs w:val="20"/>
              </w:rPr>
              <w:t>1.882.000,00</w:t>
            </w:r>
          </w:p>
        </w:tc>
      </w:tr>
      <w:tr w:rsidR="009171CE" w:rsidRPr="00873E21" w14:paraId="5D2B5020" w14:textId="77777777" w:rsidTr="00F04D0C">
        <w:trPr>
          <w:trHeight w:val="578"/>
        </w:trPr>
        <w:tc>
          <w:tcPr>
            <w:tcW w:w="711"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503C9745" w14:textId="77777777" w:rsidR="009171CE" w:rsidRDefault="009171CE" w:rsidP="00626FF9">
            <w:pPr>
              <w:spacing w:after="0" w:line="240" w:lineRule="auto"/>
              <w:rPr>
                <w:rFonts w:ascii="Times New Roman" w:eastAsia="Calibri" w:hAnsi="Times New Roman" w:cs="Times New Roman"/>
                <w:b/>
                <w:bCs/>
                <w:color w:val="000000"/>
                <w:kern w:val="0"/>
                <w:sz w:val="20"/>
                <w:szCs w:val="20"/>
              </w:rPr>
            </w:pPr>
          </w:p>
          <w:p w14:paraId="63ED384C" w14:textId="5A27844B" w:rsidR="009171CE" w:rsidRPr="00873E21" w:rsidRDefault="009171CE" w:rsidP="00626FF9">
            <w:pPr>
              <w:spacing w:after="0" w:line="240" w:lineRule="auto"/>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1-</w:t>
            </w:r>
            <w:r>
              <w:rPr>
                <w:rFonts w:ascii="Times New Roman" w:eastAsia="Calibri" w:hAnsi="Times New Roman" w:cs="Times New Roman"/>
                <w:b/>
                <w:bCs/>
                <w:color w:val="000000"/>
                <w:kern w:val="0"/>
                <w:sz w:val="20"/>
                <w:szCs w:val="20"/>
              </w:rPr>
              <w:t>5</w:t>
            </w:r>
          </w:p>
        </w:tc>
        <w:tc>
          <w:tcPr>
            <w:tcW w:w="496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1E95ACC1" w14:textId="77777777" w:rsidR="009171CE" w:rsidRPr="00873E21" w:rsidRDefault="009171CE" w:rsidP="00626FF9">
            <w:pPr>
              <w:spacing w:after="0" w:line="240" w:lineRule="auto"/>
              <w:jc w:val="center"/>
              <w:rPr>
                <w:rFonts w:ascii="Times New Roman" w:eastAsia="Calibri" w:hAnsi="Times New Roman" w:cs="Times New Roman"/>
                <w:b/>
                <w:bCs/>
                <w:color w:val="000000"/>
                <w:kern w:val="0"/>
                <w:sz w:val="20"/>
                <w:szCs w:val="20"/>
              </w:rPr>
            </w:pPr>
          </w:p>
          <w:p w14:paraId="6F11263A" w14:textId="77777777" w:rsidR="009171CE" w:rsidRPr="00873E21" w:rsidRDefault="009171CE" w:rsidP="00626FF9">
            <w:pPr>
              <w:spacing w:after="0" w:line="240" w:lineRule="auto"/>
              <w:jc w:val="center"/>
              <w:rPr>
                <w:rFonts w:ascii="Times New Roman" w:eastAsia="Calibri" w:hAnsi="Times New Roman" w:cs="Times New Roman"/>
                <w:b/>
                <w:bCs/>
                <w:color w:val="000000"/>
                <w:kern w:val="0"/>
                <w:sz w:val="20"/>
                <w:szCs w:val="20"/>
              </w:rPr>
            </w:pPr>
            <w:r w:rsidRPr="00873E21">
              <w:rPr>
                <w:rFonts w:ascii="Times New Roman" w:eastAsia="Calibri" w:hAnsi="Times New Roman" w:cs="Times New Roman"/>
                <w:b/>
                <w:bCs/>
                <w:color w:val="000000"/>
                <w:kern w:val="0"/>
                <w:sz w:val="20"/>
                <w:szCs w:val="20"/>
              </w:rPr>
              <w:t>SVEUKUPNO ZA SUSTAV CZ GRADA BAKRA</w:t>
            </w:r>
          </w:p>
        </w:tc>
        <w:tc>
          <w:tcPr>
            <w:tcW w:w="1654"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2F0FCEEE" w14:textId="77777777" w:rsidR="009171CE" w:rsidRDefault="009171CE" w:rsidP="00626FF9">
            <w:pPr>
              <w:spacing w:after="0" w:line="240" w:lineRule="auto"/>
              <w:jc w:val="right"/>
              <w:rPr>
                <w:rFonts w:ascii="Times New Roman" w:eastAsia="Calibri" w:hAnsi="Times New Roman" w:cs="Times New Roman"/>
                <w:b/>
                <w:bCs/>
                <w:color w:val="000000"/>
                <w:kern w:val="0"/>
                <w:sz w:val="20"/>
                <w:szCs w:val="20"/>
              </w:rPr>
            </w:pPr>
          </w:p>
          <w:p w14:paraId="04DA3A6C" w14:textId="223E4B1A" w:rsidR="009171CE" w:rsidRPr="00873E21" w:rsidRDefault="009171CE" w:rsidP="00626FF9">
            <w:pPr>
              <w:spacing w:after="0" w:line="240" w:lineRule="auto"/>
              <w:jc w:val="right"/>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598.850,00</w:t>
            </w:r>
          </w:p>
        </w:tc>
        <w:tc>
          <w:tcPr>
            <w:tcW w:w="1556"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FC38E29" w14:textId="77777777" w:rsidR="009171CE" w:rsidRDefault="009171CE" w:rsidP="00626FF9">
            <w:pPr>
              <w:spacing w:after="0" w:line="240" w:lineRule="auto"/>
              <w:jc w:val="center"/>
              <w:rPr>
                <w:rFonts w:ascii="Times New Roman" w:eastAsia="Calibri" w:hAnsi="Times New Roman" w:cs="Times New Roman"/>
                <w:b/>
                <w:bCs/>
                <w:color w:val="000000"/>
                <w:kern w:val="0"/>
                <w:sz w:val="20"/>
                <w:szCs w:val="20"/>
              </w:rPr>
            </w:pPr>
          </w:p>
          <w:p w14:paraId="42FFEC3E" w14:textId="02D3533C" w:rsidR="009171CE" w:rsidRPr="00873E21" w:rsidRDefault="009171CE" w:rsidP="00626FF9">
            <w:pPr>
              <w:spacing w:after="0" w:line="240" w:lineRule="auto"/>
              <w:jc w:val="center"/>
              <w:rPr>
                <w:rFonts w:ascii="Times New Roman" w:eastAsia="Calibri" w:hAnsi="Times New Roman" w:cs="Times New Roman"/>
                <w:b/>
                <w:bCs/>
                <w:color w:val="000000"/>
                <w:kern w:val="0"/>
                <w:sz w:val="20"/>
                <w:szCs w:val="20"/>
              </w:rPr>
            </w:pPr>
            <w:r>
              <w:rPr>
                <w:rFonts w:ascii="Times New Roman" w:eastAsia="Calibri" w:hAnsi="Times New Roman" w:cs="Times New Roman"/>
                <w:b/>
                <w:bCs/>
                <w:color w:val="000000"/>
                <w:kern w:val="0"/>
                <w:sz w:val="20"/>
                <w:szCs w:val="20"/>
              </w:rPr>
              <w:t>504.663,83</w:t>
            </w:r>
          </w:p>
        </w:tc>
        <w:tc>
          <w:tcPr>
            <w:tcW w:w="1745" w:type="dxa"/>
            <w:tcBorders>
              <w:top w:val="single" w:sz="4" w:space="0" w:color="auto"/>
              <w:left w:val="single" w:sz="4" w:space="0" w:color="auto"/>
              <w:bottom w:val="single" w:sz="4" w:space="0" w:color="auto"/>
              <w:right w:val="single" w:sz="4" w:space="0" w:color="auto"/>
            </w:tcBorders>
            <w:shd w:val="clear" w:color="auto" w:fill="F6C5AC" w:themeFill="accent2" w:themeFillTint="66"/>
          </w:tcPr>
          <w:p w14:paraId="7E924053" w14:textId="77777777" w:rsidR="009171CE" w:rsidRDefault="009171CE" w:rsidP="00626FF9">
            <w:pPr>
              <w:spacing w:after="0" w:line="240" w:lineRule="auto"/>
              <w:jc w:val="right"/>
              <w:rPr>
                <w:rFonts w:ascii="Times New Roman" w:eastAsia="Calibri" w:hAnsi="Times New Roman" w:cs="Times New Roman"/>
                <w:b/>
                <w:bCs/>
                <w:color w:val="000000"/>
                <w:kern w:val="0"/>
                <w:sz w:val="20"/>
                <w:szCs w:val="20"/>
              </w:rPr>
            </w:pPr>
          </w:p>
          <w:p w14:paraId="6F16EA66" w14:textId="2E53DF20" w:rsidR="009171CE" w:rsidRPr="00873E21" w:rsidRDefault="009171CE" w:rsidP="00626FF9">
            <w:pPr>
              <w:spacing w:after="0" w:line="240" w:lineRule="auto"/>
              <w:jc w:val="right"/>
              <w:rPr>
                <w:rFonts w:ascii="Times New Roman" w:eastAsia="Calibri" w:hAnsi="Times New Roman" w:cs="Times New Roman"/>
                <w:b/>
                <w:bCs/>
                <w:color w:val="000000"/>
                <w:kern w:val="0"/>
                <w:sz w:val="20"/>
                <w:szCs w:val="20"/>
              </w:rPr>
            </w:pPr>
            <w:r w:rsidRPr="00463F50">
              <w:rPr>
                <w:rFonts w:ascii="Times New Roman" w:eastAsia="Calibri" w:hAnsi="Times New Roman" w:cs="Times New Roman"/>
                <w:b/>
                <w:bCs/>
                <w:color w:val="000000"/>
                <w:kern w:val="0"/>
                <w:sz w:val="20"/>
                <w:szCs w:val="20"/>
              </w:rPr>
              <w:t>2.209.100,00</w:t>
            </w:r>
          </w:p>
        </w:tc>
      </w:tr>
    </w:tbl>
    <w:p w14:paraId="61ADCC3E" w14:textId="77777777" w:rsidR="00304451" w:rsidRDefault="00304451" w:rsidP="00304451">
      <w:pPr>
        <w:spacing w:after="0"/>
        <w:rPr>
          <w:rFonts w:ascii="Times New Roman" w:eastAsia="Calibri" w:hAnsi="Times New Roman" w:cs="Times New Roman"/>
          <w:bCs/>
          <w:color w:val="FF0000"/>
          <w:kern w:val="0"/>
        </w:rPr>
        <w:sectPr w:rsidR="00304451" w:rsidSect="00304451">
          <w:pgSz w:w="16838" w:h="11906" w:orient="landscape"/>
          <w:pgMar w:top="1417" w:right="1417" w:bottom="1417" w:left="1417" w:header="708" w:footer="708" w:gutter="0"/>
          <w:cols w:space="720"/>
        </w:sectPr>
      </w:pPr>
    </w:p>
    <w:p w14:paraId="7097A111" w14:textId="77777777" w:rsidR="009D24E4" w:rsidRDefault="009D24E4" w:rsidP="00CC6AB8"/>
    <w:sectPr w:rsidR="009D24E4" w:rsidSect="008B17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E248" w14:textId="77777777" w:rsidR="00245A6C" w:rsidRDefault="00245A6C" w:rsidP="005850C7">
      <w:pPr>
        <w:spacing w:after="0" w:line="240" w:lineRule="auto"/>
      </w:pPr>
      <w:r>
        <w:separator/>
      </w:r>
    </w:p>
  </w:endnote>
  <w:endnote w:type="continuationSeparator" w:id="0">
    <w:p w14:paraId="09A032FC" w14:textId="77777777" w:rsidR="00245A6C" w:rsidRDefault="00245A6C" w:rsidP="0058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8A18" w14:textId="77777777" w:rsidR="005850C7" w:rsidRDefault="00585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EFDA" w14:textId="77777777" w:rsidR="005850C7" w:rsidRDefault="00585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1F64" w14:textId="77777777" w:rsidR="005850C7" w:rsidRDefault="00585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6691" w14:textId="77777777" w:rsidR="00245A6C" w:rsidRDefault="00245A6C" w:rsidP="005850C7">
      <w:pPr>
        <w:spacing w:after="0" w:line="240" w:lineRule="auto"/>
      </w:pPr>
      <w:r>
        <w:separator/>
      </w:r>
    </w:p>
  </w:footnote>
  <w:footnote w:type="continuationSeparator" w:id="0">
    <w:p w14:paraId="2DA08A55" w14:textId="77777777" w:rsidR="00245A6C" w:rsidRDefault="00245A6C" w:rsidP="0058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CEF0" w14:textId="77777777" w:rsidR="005850C7" w:rsidRDefault="00585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FA1A" w14:textId="77777777" w:rsidR="005850C7" w:rsidRDefault="00585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B50D" w14:textId="77777777" w:rsidR="005850C7" w:rsidRDefault="00585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655"/>
    <w:multiLevelType w:val="hybridMultilevel"/>
    <w:tmpl w:val="1DC681A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2A357520"/>
    <w:multiLevelType w:val="hybridMultilevel"/>
    <w:tmpl w:val="28440588"/>
    <w:lvl w:ilvl="0" w:tplc="041A0001">
      <w:start w:val="1"/>
      <w:numFmt w:val="bullet"/>
      <w:lvlText w:val=""/>
      <w:lvlJc w:val="left"/>
      <w:pPr>
        <w:ind w:left="1440" w:hanging="360"/>
      </w:pPr>
      <w:rPr>
        <w:rFonts w:ascii="Symbol" w:hAnsi="Symbol" w:hint="default"/>
        <w:b w:val="0"/>
        <w:bCs w:val="0"/>
        <w:i w:val="0"/>
        <w:iCs w:val="0"/>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 w15:restartNumberingAfterBreak="0">
    <w:nsid w:val="37880E88"/>
    <w:multiLevelType w:val="hybridMultilevel"/>
    <w:tmpl w:val="C38ECF1E"/>
    <w:lvl w:ilvl="0" w:tplc="DDE0852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232113"/>
    <w:multiLevelType w:val="hybridMultilevel"/>
    <w:tmpl w:val="344A68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E161FB6"/>
    <w:multiLevelType w:val="hybridMultilevel"/>
    <w:tmpl w:val="071ACD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E67F6"/>
    <w:multiLevelType w:val="hybridMultilevel"/>
    <w:tmpl w:val="74229E0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6" w15:restartNumberingAfterBreak="0">
    <w:nsid w:val="4EAF5BC4"/>
    <w:multiLevelType w:val="hybridMultilevel"/>
    <w:tmpl w:val="4E8A5656"/>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7" w15:restartNumberingAfterBreak="0">
    <w:nsid w:val="56BD45BD"/>
    <w:multiLevelType w:val="hybridMultilevel"/>
    <w:tmpl w:val="4B8826FA"/>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 w15:restartNumberingAfterBreak="0">
    <w:nsid w:val="574A7495"/>
    <w:multiLevelType w:val="hybridMultilevel"/>
    <w:tmpl w:val="79B8E514"/>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63A86021"/>
    <w:multiLevelType w:val="hybridMultilevel"/>
    <w:tmpl w:val="F2649814"/>
    <w:lvl w:ilvl="0" w:tplc="4232C7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F454E"/>
    <w:multiLevelType w:val="hybridMultilevel"/>
    <w:tmpl w:val="21BC95FA"/>
    <w:lvl w:ilvl="0" w:tplc="A46C3218">
      <w:start w:val="1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6A200A03"/>
    <w:multiLevelType w:val="hybridMultilevel"/>
    <w:tmpl w:val="8F2CFD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71D96226"/>
    <w:multiLevelType w:val="hybridMultilevel"/>
    <w:tmpl w:val="43E870A2"/>
    <w:lvl w:ilvl="0" w:tplc="4232C7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85651"/>
    <w:multiLevelType w:val="hybridMultilevel"/>
    <w:tmpl w:val="4BD0ECAE"/>
    <w:lvl w:ilvl="0" w:tplc="DDE0852E">
      <w:start w:val="1"/>
      <w:numFmt w:val="decimal"/>
      <w:lvlText w:val="%1."/>
      <w:lvlJc w:val="left"/>
      <w:pPr>
        <w:ind w:left="720" w:hanging="360"/>
      </w:pPr>
      <w:rPr>
        <w:b/>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CE419F5"/>
    <w:multiLevelType w:val="hybridMultilevel"/>
    <w:tmpl w:val="EC983E88"/>
    <w:lvl w:ilvl="0" w:tplc="DDE0852E">
      <w:start w:val="1"/>
      <w:numFmt w:val="decimal"/>
      <w:lvlText w:val="%1."/>
      <w:lvlJc w:val="left"/>
      <w:pPr>
        <w:ind w:left="720" w:hanging="360"/>
      </w:pPr>
      <w:rPr>
        <w:b/>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82206145">
    <w:abstractNumId w:val="10"/>
  </w:num>
  <w:num w:numId="2" w16cid:durableId="1633052612">
    <w:abstractNumId w:val="11"/>
  </w:num>
  <w:num w:numId="3" w16cid:durableId="2044398186">
    <w:abstractNumId w:val="3"/>
  </w:num>
  <w:num w:numId="4" w16cid:durableId="850031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5788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31068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18133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779749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7208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5933998">
    <w:abstractNumId w:val="0"/>
  </w:num>
  <w:num w:numId="11" w16cid:durableId="981690029">
    <w:abstractNumId w:val="5"/>
  </w:num>
  <w:num w:numId="12" w16cid:durableId="5229837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124014">
    <w:abstractNumId w:val="9"/>
  </w:num>
  <w:num w:numId="14" w16cid:durableId="1489326886">
    <w:abstractNumId w:val="12"/>
  </w:num>
  <w:num w:numId="15" w16cid:durableId="185868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20"/>
    <w:rsid w:val="00007167"/>
    <w:rsid w:val="00007C26"/>
    <w:rsid w:val="000348FD"/>
    <w:rsid w:val="00062B2A"/>
    <w:rsid w:val="00066A17"/>
    <w:rsid w:val="000A2166"/>
    <w:rsid w:val="000C398B"/>
    <w:rsid w:val="00124488"/>
    <w:rsid w:val="00155CF6"/>
    <w:rsid w:val="00156695"/>
    <w:rsid w:val="001677F8"/>
    <w:rsid w:val="00173E8C"/>
    <w:rsid w:val="001B1903"/>
    <w:rsid w:val="001D1114"/>
    <w:rsid w:val="001D2054"/>
    <w:rsid w:val="001E2D53"/>
    <w:rsid w:val="001F49CC"/>
    <w:rsid w:val="00215A70"/>
    <w:rsid w:val="00231D34"/>
    <w:rsid w:val="00245A6C"/>
    <w:rsid w:val="00266D94"/>
    <w:rsid w:val="002A7852"/>
    <w:rsid w:val="002D2FCD"/>
    <w:rsid w:val="002E27A0"/>
    <w:rsid w:val="00304451"/>
    <w:rsid w:val="00306CB4"/>
    <w:rsid w:val="00341415"/>
    <w:rsid w:val="00390D8B"/>
    <w:rsid w:val="003C7302"/>
    <w:rsid w:val="003D18B7"/>
    <w:rsid w:val="003E6FA5"/>
    <w:rsid w:val="00463F50"/>
    <w:rsid w:val="00484146"/>
    <w:rsid w:val="00495C6E"/>
    <w:rsid w:val="004F74FF"/>
    <w:rsid w:val="005816F4"/>
    <w:rsid w:val="005850C7"/>
    <w:rsid w:val="00590535"/>
    <w:rsid w:val="00626FF9"/>
    <w:rsid w:val="00695B4A"/>
    <w:rsid w:val="006C04B3"/>
    <w:rsid w:val="006D0620"/>
    <w:rsid w:val="006D3850"/>
    <w:rsid w:val="006E55A1"/>
    <w:rsid w:val="007076E6"/>
    <w:rsid w:val="00742FA2"/>
    <w:rsid w:val="00767201"/>
    <w:rsid w:val="00775CDF"/>
    <w:rsid w:val="007773B9"/>
    <w:rsid w:val="00791531"/>
    <w:rsid w:val="007D5B85"/>
    <w:rsid w:val="00815CD3"/>
    <w:rsid w:val="00831434"/>
    <w:rsid w:val="00837F19"/>
    <w:rsid w:val="00873E21"/>
    <w:rsid w:val="00897978"/>
    <w:rsid w:val="008B17B6"/>
    <w:rsid w:val="008E5CFA"/>
    <w:rsid w:val="009171CE"/>
    <w:rsid w:val="0092582E"/>
    <w:rsid w:val="009D24E4"/>
    <w:rsid w:val="00AC4642"/>
    <w:rsid w:val="00B56574"/>
    <w:rsid w:val="00B622B0"/>
    <w:rsid w:val="00BA1288"/>
    <w:rsid w:val="00BE28D3"/>
    <w:rsid w:val="00BF4375"/>
    <w:rsid w:val="00C244E2"/>
    <w:rsid w:val="00C45F99"/>
    <w:rsid w:val="00C50EBF"/>
    <w:rsid w:val="00C55657"/>
    <w:rsid w:val="00C724A1"/>
    <w:rsid w:val="00C73782"/>
    <w:rsid w:val="00C8333D"/>
    <w:rsid w:val="00C9198D"/>
    <w:rsid w:val="00C97069"/>
    <w:rsid w:val="00CC0512"/>
    <w:rsid w:val="00CC6AB8"/>
    <w:rsid w:val="00CD0BB3"/>
    <w:rsid w:val="00D34793"/>
    <w:rsid w:val="00D432A8"/>
    <w:rsid w:val="00D44B76"/>
    <w:rsid w:val="00D7491E"/>
    <w:rsid w:val="00DA47E5"/>
    <w:rsid w:val="00DD221E"/>
    <w:rsid w:val="00E16B36"/>
    <w:rsid w:val="00E861F5"/>
    <w:rsid w:val="00EB218F"/>
    <w:rsid w:val="00EC2745"/>
    <w:rsid w:val="00F04D0C"/>
    <w:rsid w:val="00F9384C"/>
    <w:rsid w:val="00FB6B34"/>
    <w:rsid w:val="00FE79DD"/>
    <w:rsid w:val="00FF66E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CBBB"/>
  <w15:docId w15:val="{4ADADF59-54E8-4413-9157-0F19D867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51"/>
    <w:pPr>
      <w:spacing w:line="256" w:lineRule="auto"/>
    </w:pPr>
  </w:style>
  <w:style w:type="paragraph" w:styleId="Heading1">
    <w:name w:val="heading 1"/>
    <w:basedOn w:val="Normal"/>
    <w:next w:val="Normal"/>
    <w:link w:val="Heading1Char"/>
    <w:uiPriority w:val="9"/>
    <w:qFormat/>
    <w:rsid w:val="006D0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620"/>
    <w:rPr>
      <w:rFonts w:eastAsiaTheme="majorEastAsia" w:cstheme="majorBidi"/>
      <w:color w:val="272727" w:themeColor="text1" w:themeTint="D8"/>
    </w:rPr>
  </w:style>
  <w:style w:type="paragraph" w:styleId="Title">
    <w:name w:val="Title"/>
    <w:basedOn w:val="Normal"/>
    <w:next w:val="Normal"/>
    <w:link w:val="TitleChar"/>
    <w:uiPriority w:val="10"/>
    <w:qFormat/>
    <w:rsid w:val="006D0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620"/>
    <w:pPr>
      <w:spacing w:before="160"/>
      <w:jc w:val="center"/>
    </w:pPr>
    <w:rPr>
      <w:i/>
      <w:iCs/>
      <w:color w:val="404040" w:themeColor="text1" w:themeTint="BF"/>
    </w:rPr>
  </w:style>
  <w:style w:type="character" w:customStyle="1" w:styleId="QuoteChar">
    <w:name w:val="Quote Char"/>
    <w:basedOn w:val="DefaultParagraphFont"/>
    <w:link w:val="Quote"/>
    <w:uiPriority w:val="29"/>
    <w:rsid w:val="006D0620"/>
    <w:rPr>
      <w:i/>
      <w:iCs/>
      <w:color w:val="404040" w:themeColor="text1" w:themeTint="BF"/>
    </w:rPr>
  </w:style>
  <w:style w:type="paragraph" w:styleId="ListParagraph">
    <w:name w:val="List Paragraph"/>
    <w:basedOn w:val="Normal"/>
    <w:uiPriority w:val="34"/>
    <w:qFormat/>
    <w:rsid w:val="006D0620"/>
    <w:pPr>
      <w:ind w:left="720"/>
      <w:contextualSpacing/>
    </w:pPr>
  </w:style>
  <w:style w:type="character" w:styleId="IntenseEmphasis">
    <w:name w:val="Intense Emphasis"/>
    <w:basedOn w:val="DefaultParagraphFont"/>
    <w:uiPriority w:val="21"/>
    <w:qFormat/>
    <w:rsid w:val="006D0620"/>
    <w:rPr>
      <w:i/>
      <w:iCs/>
      <w:color w:val="0F4761" w:themeColor="accent1" w:themeShade="BF"/>
    </w:rPr>
  </w:style>
  <w:style w:type="paragraph" w:styleId="IntenseQuote">
    <w:name w:val="Intense Quote"/>
    <w:basedOn w:val="Normal"/>
    <w:next w:val="Normal"/>
    <w:link w:val="IntenseQuoteChar"/>
    <w:uiPriority w:val="30"/>
    <w:qFormat/>
    <w:rsid w:val="006D0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620"/>
    <w:rPr>
      <w:i/>
      <w:iCs/>
      <w:color w:val="0F4761" w:themeColor="accent1" w:themeShade="BF"/>
    </w:rPr>
  </w:style>
  <w:style w:type="character" w:styleId="IntenseReference">
    <w:name w:val="Intense Reference"/>
    <w:basedOn w:val="DefaultParagraphFont"/>
    <w:uiPriority w:val="32"/>
    <w:qFormat/>
    <w:rsid w:val="006D0620"/>
    <w:rPr>
      <w:b/>
      <w:bCs/>
      <w:smallCaps/>
      <w:color w:val="0F4761" w:themeColor="accent1" w:themeShade="BF"/>
      <w:spacing w:val="5"/>
    </w:rPr>
  </w:style>
  <w:style w:type="paragraph" w:styleId="NormalWeb">
    <w:name w:val="Normal (Web)"/>
    <w:basedOn w:val="Normal"/>
    <w:uiPriority w:val="99"/>
    <w:semiHidden/>
    <w:unhideWhenUsed/>
    <w:rsid w:val="00304451"/>
    <w:rPr>
      <w:rFonts w:ascii="Times New Roman" w:hAnsi="Times New Roman" w:cs="Times New Roman"/>
      <w:sz w:val="24"/>
      <w:szCs w:val="24"/>
    </w:rPr>
  </w:style>
  <w:style w:type="paragraph" w:styleId="NoSpacing">
    <w:name w:val="No Spacing"/>
    <w:uiPriority w:val="1"/>
    <w:qFormat/>
    <w:rsid w:val="00304451"/>
    <w:pPr>
      <w:spacing w:after="0" w:line="240" w:lineRule="auto"/>
    </w:pPr>
    <w:rPr>
      <w:kern w:val="0"/>
    </w:rPr>
  </w:style>
  <w:style w:type="paragraph" w:styleId="Header">
    <w:name w:val="header"/>
    <w:basedOn w:val="Normal"/>
    <w:link w:val="HeaderChar"/>
    <w:uiPriority w:val="99"/>
    <w:unhideWhenUsed/>
    <w:rsid w:val="005850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50C7"/>
  </w:style>
  <w:style w:type="paragraph" w:styleId="Footer">
    <w:name w:val="footer"/>
    <w:basedOn w:val="Normal"/>
    <w:link w:val="FooterChar"/>
    <w:uiPriority w:val="99"/>
    <w:unhideWhenUsed/>
    <w:rsid w:val="005850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493363">
      <w:bodyDiv w:val="1"/>
      <w:marLeft w:val="0"/>
      <w:marRight w:val="0"/>
      <w:marTop w:val="0"/>
      <w:marBottom w:val="0"/>
      <w:divBdr>
        <w:top w:val="none" w:sz="0" w:space="0" w:color="auto"/>
        <w:left w:val="none" w:sz="0" w:space="0" w:color="auto"/>
        <w:bottom w:val="none" w:sz="0" w:space="0" w:color="auto"/>
        <w:right w:val="none" w:sz="0" w:space="0" w:color="auto"/>
      </w:divBdr>
    </w:div>
    <w:div w:id="188837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360C-EDB4-4C21-9D3F-8DEEF30A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3558</Words>
  <Characters>20284</Characters>
  <Application>Microsoft Office Word</Application>
  <DocSecurity>0</DocSecurity>
  <Lines>169</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Marko Car</cp:lastModifiedBy>
  <cp:revision>3</cp:revision>
  <cp:lastPrinted>2026-03-02T13:47:00Z</cp:lastPrinted>
  <dcterms:created xsi:type="dcterms:W3CDTF">2026-03-02T13:46:00Z</dcterms:created>
  <dcterms:modified xsi:type="dcterms:W3CDTF">2026-03-02T13:51:00Z</dcterms:modified>
</cp:coreProperties>
</file>